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C8901" w14:textId="77777777" w:rsidR="005B50D4" w:rsidRPr="005B50D4" w:rsidRDefault="005B50D4" w:rsidP="005B50D4">
      <w:pPr>
        <w:spacing w:after="0" w:line="240" w:lineRule="auto"/>
        <w:contextualSpacing/>
        <w:jc w:val="center"/>
        <w:rPr>
          <w:rFonts w:ascii="Times New Roman" w:eastAsia="Times New Roman" w:hAnsi="Times New Roman" w:cs="Times New Roman"/>
          <w:b/>
          <w:bCs/>
          <w:color w:val="000000" w:themeColor="text1"/>
          <w:spacing w:val="2"/>
          <w:kern w:val="16"/>
          <w:sz w:val="48"/>
          <w:szCs w:val="48"/>
          <w:lang w:val="en-CA"/>
        </w:rPr>
      </w:pPr>
      <w:r w:rsidRPr="005B50D4">
        <w:rPr>
          <w:rFonts w:ascii="Times New Roman" w:eastAsia="Times New Roman" w:hAnsi="Times New Roman" w:cs="Times New Roman"/>
          <w:b/>
          <w:bCs/>
          <w:color w:val="000000" w:themeColor="text1"/>
          <w:spacing w:val="2"/>
          <w:kern w:val="16"/>
          <w:sz w:val="48"/>
          <w:szCs w:val="48"/>
          <w:lang w:val="en-CA"/>
        </w:rPr>
        <w:t>Does Paraoxonase 3 Gene A665G Polymorphism Modify the Effects of Anaerobic Training on Lactonase Activity?</w:t>
      </w:r>
    </w:p>
    <w:p w14:paraId="65E84259" w14:textId="77777777" w:rsidR="000165B2" w:rsidRPr="00DC4184" w:rsidRDefault="000165B2" w:rsidP="00CF7848">
      <w:pPr>
        <w:spacing w:after="0" w:line="240" w:lineRule="auto"/>
        <w:contextualSpacing/>
        <w:jc w:val="center"/>
        <w:rPr>
          <w:rFonts w:ascii="Times New Roman" w:eastAsia="Times New Roman" w:hAnsi="Times New Roman" w:cs="Times New Roman"/>
          <w:iCs/>
          <w:color w:val="000000" w:themeColor="text1"/>
          <w:spacing w:val="-12"/>
          <w:sz w:val="32"/>
          <w:szCs w:val="32"/>
          <w:lang w:bidi="fa-IR"/>
        </w:rPr>
      </w:pPr>
    </w:p>
    <w:p w14:paraId="744BBE61" w14:textId="77777777" w:rsidR="005B50D4" w:rsidRDefault="005B50D4" w:rsidP="005B50D4">
      <w:pPr>
        <w:spacing w:after="0" w:line="240" w:lineRule="auto"/>
        <w:contextualSpacing/>
        <w:jc w:val="center"/>
        <w:rPr>
          <w:rFonts w:ascii="Times New Roman" w:eastAsia="Times New Roman" w:hAnsi="Times New Roman" w:cs="Times New Roman"/>
          <w:bCs/>
          <w:iCs/>
          <w:color w:val="000000" w:themeColor="text1"/>
          <w:spacing w:val="-8"/>
          <w:sz w:val="32"/>
          <w:szCs w:val="32"/>
          <w:lang w:val="en-CA" w:bidi="fa-IR"/>
        </w:rPr>
      </w:pPr>
      <w:r w:rsidRPr="005B50D4">
        <w:rPr>
          <w:rFonts w:ascii="Times New Roman" w:eastAsia="Times New Roman" w:hAnsi="Times New Roman" w:cs="Times New Roman"/>
          <w:bCs/>
          <w:iCs/>
          <w:color w:val="000000" w:themeColor="text1"/>
          <w:spacing w:val="-8"/>
          <w:sz w:val="32"/>
          <w:szCs w:val="32"/>
          <w:lang w:val="en-CA" w:bidi="fa-IR"/>
        </w:rPr>
        <w:t>Ezgi Sevilmiş*</w:t>
      </w:r>
      <w:r w:rsidRPr="005B50D4">
        <w:rPr>
          <w:rFonts w:ascii="Times New Roman" w:eastAsia="Times New Roman" w:hAnsi="Times New Roman" w:cs="Times New Roman"/>
          <w:bCs/>
          <w:iCs/>
          <w:color w:val="000000" w:themeColor="text1"/>
          <w:spacing w:val="-8"/>
          <w:sz w:val="32"/>
          <w:szCs w:val="32"/>
          <w:vertAlign w:val="superscript"/>
          <w:lang w:val="en-CA" w:bidi="fa-IR"/>
        </w:rPr>
        <w:t>1</w:t>
      </w:r>
      <w:r w:rsidRPr="005B50D4">
        <w:rPr>
          <w:rFonts w:ascii="Times New Roman" w:eastAsia="Times New Roman" w:hAnsi="Times New Roman" w:cs="Times New Roman"/>
          <w:bCs/>
          <w:iCs/>
          <w:color w:val="000000" w:themeColor="text1"/>
          <w:spacing w:val="-8"/>
          <w:sz w:val="32"/>
          <w:szCs w:val="32"/>
          <w:lang w:val="en-CA" w:bidi="fa-IR"/>
        </w:rPr>
        <w:t>,</w:t>
      </w:r>
      <w:r w:rsidRPr="005B50D4">
        <w:rPr>
          <w:rFonts w:ascii="Times New Roman" w:eastAsia="Times New Roman" w:hAnsi="Times New Roman" w:cs="Times New Roman"/>
          <w:bCs/>
          <w:iCs/>
          <w:color w:val="000000" w:themeColor="text1"/>
          <w:spacing w:val="-8"/>
          <w:sz w:val="32"/>
          <w:szCs w:val="32"/>
          <w:vertAlign w:val="superscript"/>
          <w:lang w:val="en-CA" w:bidi="fa-IR"/>
        </w:rPr>
        <w:t xml:space="preserve"> </w:t>
      </w:r>
      <w:r w:rsidRPr="005B50D4">
        <w:rPr>
          <w:rFonts w:ascii="Times New Roman" w:eastAsia="Times New Roman" w:hAnsi="Times New Roman" w:cs="Times New Roman"/>
          <w:bCs/>
          <w:iCs/>
          <w:color w:val="000000" w:themeColor="text1"/>
          <w:spacing w:val="-8"/>
          <w:sz w:val="32"/>
          <w:szCs w:val="32"/>
          <w:lang w:val="en-CA" w:bidi="fa-IR"/>
        </w:rPr>
        <w:t>Bahtiyar Özçaldıran</w:t>
      </w:r>
      <w:r w:rsidRPr="005B50D4">
        <w:rPr>
          <w:rFonts w:ascii="Times New Roman" w:eastAsia="Times New Roman" w:hAnsi="Times New Roman" w:cs="Times New Roman"/>
          <w:bCs/>
          <w:iCs/>
          <w:color w:val="000000" w:themeColor="text1"/>
          <w:spacing w:val="-8"/>
          <w:sz w:val="32"/>
          <w:szCs w:val="32"/>
          <w:vertAlign w:val="superscript"/>
          <w:lang w:val="en-CA" w:bidi="fa-IR"/>
        </w:rPr>
        <w:t>2</w:t>
      </w:r>
      <w:r w:rsidRPr="005B50D4">
        <w:rPr>
          <w:rFonts w:ascii="Times New Roman" w:eastAsia="Times New Roman" w:hAnsi="Times New Roman" w:cs="Times New Roman"/>
          <w:bCs/>
          <w:iCs/>
          <w:color w:val="000000" w:themeColor="text1"/>
          <w:spacing w:val="-8"/>
          <w:sz w:val="32"/>
          <w:szCs w:val="32"/>
          <w:lang w:val="en-CA" w:bidi="fa-IR"/>
        </w:rPr>
        <w:t>, Oya Yiğittürk</w:t>
      </w:r>
      <w:r w:rsidRPr="005B50D4">
        <w:rPr>
          <w:rFonts w:ascii="Times New Roman" w:eastAsia="Times New Roman" w:hAnsi="Times New Roman" w:cs="Times New Roman"/>
          <w:bCs/>
          <w:iCs/>
          <w:color w:val="000000" w:themeColor="text1"/>
          <w:spacing w:val="-8"/>
          <w:sz w:val="32"/>
          <w:szCs w:val="32"/>
          <w:vertAlign w:val="superscript"/>
          <w:lang w:val="en-CA" w:bidi="fa-IR"/>
        </w:rPr>
        <w:t>3</w:t>
      </w:r>
      <w:r w:rsidRPr="005B50D4">
        <w:rPr>
          <w:rFonts w:ascii="Times New Roman" w:eastAsia="Times New Roman" w:hAnsi="Times New Roman" w:cs="Times New Roman"/>
          <w:bCs/>
          <w:iCs/>
          <w:color w:val="000000" w:themeColor="text1"/>
          <w:spacing w:val="-8"/>
          <w:sz w:val="32"/>
          <w:szCs w:val="32"/>
          <w:lang w:val="en-CA" w:bidi="fa-IR"/>
        </w:rPr>
        <w:t>, Faik Vural</w:t>
      </w:r>
      <w:r w:rsidRPr="005B50D4">
        <w:rPr>
          <w:rFonts w:ascii="Times New Roman" w:eastAsia="Times New Roman" w:hAnsi="Times New Roman" w:cs="Times New Roman"/>
          <w:bCs/>
          <w:iCs/>
          <w:color w:val="000000" w:themeColor="text1"/>
          <w:spacing w:val="-8"/>
          <w:sz w:val="32"/>
          <w:szCs w:val="32"/>
          <w:vertAlign w:val="superscript"/>
          <w:lang w:val="en-CA" w:bidi="fa-IR"/>
        </w:rPr>
        <w:t>2</w:t>
      </w:r>
      <w:r w:rsidRPr="005B50D4">
        <w:rPr>
          <w:rFonts w:ascii="Times New Roman" w:eastAsia="Times New Roman" w:hAnsi="Times New Roman" w:cs="Times New Roman"/>
          <w:bCs/>
          <w:iCs/>
          <w:color w:val="000000" w:themeColor="text1"/>
          <w:spacing w:val="-8"/>
          <w:sz w:val="32"/>
          <w:szCs w:val="32"/>
          <w:lang w:val="en-CA" w:bidi="fa-IR"/>
        </w:rPr>
        <w:t xml:space="preserve">, </w:t>
      </w:r>
    </w:p>
    <w:p w14:paraId="54333B90" w14:textId="2AE37D54" w:rsidR="005B50D4" w:rsidRPr="005B50D4" w:rsidRDefault="005B50D4" w:rsidP="005B50D4">
      <w:pPr>
        <w:spacing w:after="0" w:line="240" w:lineRule="auto"/>
        <w:contextualSpacing/>
        <w:jc w:val="center"/>
        <w:rPr>
          <w:rFonts w:ascii="Times New Roman" w:eastAsia="Times New Roman" w:hAnsi="Times New Roman" w:cs="Times New Roman"/>
          <w:bCs/>
          <w:iCs/>
          <w:color w:val="000000" w:themeColor="text1"/>
          <w:spacing w:val="-8"/>
          <w:sz w:val="32"/>
          <w:szCs w:val="32"/>
          <w:vertAlign w:val="superscript"/>
          <w:lang w:val="en-CA" w:bidi="fa-IR"/>
        </w:rPr>
      </w:pPr>
      <w:r w:rsidRPr="005B50D4">
        <w:rPr>
          <w:rFonts w:ascii="Times New Roman" w:eastAsia="Times New Roman" w:hAnsi="Times New Roman" w:cs="Times New Roman"/>
          <w:bCs/>
          <w:iCs/>
          <w:color w:val="000000" w:themeColor="text1"/>
          <w:spacing w:val="-8"/>
          <w:sz w:val="32"/>
          <w:szCs w:val="32"/>
          <w:lang w:val="en-CA" w:bidi="fa-IR"/>
        </w:rPr>
        <w:t>Semih Aşıkovalı</w:t>
      </w:r>
      <w:r w:rsidRPr="005B50D4">
        <w:rPr>
          <w:rFonts w:ascii="Times New Roman" w:eastAsia="Times New Roman" w:hAnsi="Times New Roman" w:cs="Times New Roman"/>
          <w:bCs/>
          <w:iCs/>
          <w:color w:val="000000" w:themeColor="text1"/>
          <w:spacing w:val="-8"/>
          <w:sz w:val="32"/>
          <w:szCs w:val="32"/>
          <w:vertAlign w:val="superscript"/>
          <w:lang w:val="en-CA" w:bidi="fa-IR"/>
        </w:rPr>
        <w:t>4</w:t>
      </w:r>
      <w:r w:rsidRPr="005B50D4">
        <w:rPr>
          <w:rFonts w:ascii="Times New Roman" w:eastAsia="Times New Roman" w:hAnsi="Times New Roman" w:cs="Times New Roman"/>
          <w:bCs/>
          <w:iCs/>
          <w:color w:val="000000" w:themeColor="text1"/>
          <w:spacing w:val="-8"/>
          <w:sz w:val="32"/>
          <w:szCs w:val="32"/>
          <w:lang w:val="en-CA" w:bidi="fa-IR"/>
        </w:rPr>
        <w:t>, Burak Durmaz</w:t>
      </w:r>
      <w:r w:rsidRPr="005B50D4">
        <w:rPr>
          <w:rFonts w:ascii="Times New Roman" w:eastAsia="Times New Roman" w:hAnsi="Times New Roman" w:cs="Times New Roman"/>
          <w:bCs/>
          <w:iCs/>
          <w:color w:val="000000" w:themeColor="text1"/>
          <w:spacing w:val="-8"/>
          <w:sz w:val="32"/>
          <w:szCs w:val="32"/>
          <w:vertAlign w:val="superscript"/>
          <w:lang w:val="en-CA" w:bidi="fa-IR"/>
        </w:rPr>
        <w:t>5</w:t>
      </w:r>
    </w:p>
    <w:p w14:paraId="0D47D1A8" w14:textId="6FF55B08" w:rsidR="00D44C5F" w:rsidRPr="00F07D4C" w:rsidRDefault="00AD4E15" w:rsidP="00293824">
      <w:pPr>
        <w:spacing w:after="0" w:line="240" w:lineRule="auto"/>
        <w:contextualSpacing/>
        <w:jc w:val="center"/>
        <w:rPr>
          <w:rFonts w:ascii="Times New Roman" w:eastAsia="Times New Roman" w:hAnsi="Times New Roman" w:cs="Times New Roman"/>
          <w:color w:val="000000" w:themeColor="text1"/>
          <w:spacing w:val="-6"/>
          <w:sz w:val="32"/>
          <w:szCs w:val="32"/>
          <w:rtl/>
          <w:lang w:bidi="fa-IR"/>
        </w:rPr>
      </w:pPr>
      <w:r w:rsidRPr="00AD4E15">
        <w:rPr>
          <w:rFonts w:ascii="Times New Roman" w:eastAsia="Times New Roman" w:hAnsi="Times New Roman" w:cs="Times New Roman"/>
          <w:noProof/>
          <w:color w:val="000000" w:themeColor="text1"/>
          <w:spacing w:val="-14"/>
          <w:sz w:val="24"/>
          <w:szCs w:val="24"/>
          <w:lang w:bidi="fa-IR"/>
        </w:rPr>
        <w:pict w14:anchorId="7E10A783">
          <v:rect id="_x0000_i1026" alt="" style="width:481.95pt;height:1.5pt;mso-width-percent:0;mso-height-percent:0;mso-width-percent:0;mso-height-percent:0" o:hralign="center" o:hrstd="t" o:hrnoshade="t" o:hr="t" fillcolor="#0f243e" stroked="f"/>
        </w:pict>
      </w:r>
    </w:p>
    <w:p w14:paraId="1742C3C5" w14:textId="77777777" w:rsidR="00D44C5F" w:rsidRPr="00F07D4C" w:rsidRDefault="00D44C5F" w:rsidP="00D604AC">
      <w:pPr>
        <w:tabs>
          <w:tab w:val="left" w:pos="7931"/>
        </w:tabs>
        <w:spacing w:line="240" w:lineRule="auto"/>
        <w:outlineLvl w:val="0"/>
        <w:rPr>
          <w:rFonts w:ascii="Times New Roman" w:eastAsia="Times New Roman" w:hAnsi="Times New Roman" w:cs="Times New Roman"/>
          <w:b/>
          <w:bCs/>
          <w:color w:val="000000" w:themeColor="text1"/>
          <w:spacing w:val="-6"/>
          <w:sz w:val="28"/>
          <w:szCs w:val="28"/>
          <w:lang w:bidi="fa-IR"/>
        </w:rPr>
      </w:pPr>
      <w:r w:rsidRPr="00F07D4C">
        <w:rPr>
          <w:rFonts w:ascii="Times New Roman" w:eastAsia="Times New Roman" w:hAnsi="Times New Roman" w:cs="Times New Roman"/>
          <w:b/>
          <w:bCs/>
          <w:color w:val="000000" w:themeColor="text1"/>
          <w:spacing w:val="-6"/>
          <w:sz w:val="28"/>
          <w:szCs w:val="28"/>
          <w:lang w:bidi="fa-IR"/>
        </w:rPr>
        <w:t>Abstract</w:t>
      </w:r>
    </w:p>
    <w:p w14:paraId="4DF936EB" w14:textId="77777777" w:rsidR="005B50D4" w:rsidRPr="005B50D4" w:rsidRDefault="00230036" w:rsidP="005B50D4">
      <w:pPr>
        <w:tabs>
          <w:tab w:val="left" w:pos="7931"/>
        </w:tabs>
        <w:spacing w:after="0"/>
        <w:jc w:val="lowKashida"/>
        <w:rPr>
          <w:rFonts w:ascii="Times New Roman" w:eastAsia="Times New Roman" w:hAnsi="Times New Roman" w:cs="Times New Roman"/>
          <w:b/>
          <w:bCs/>
          <w:color w:val="000000" w:themeColor="text1"/>
          <w:spacing w:val="-4"/>
          <w:sz w:val="24"/>
          <w:szCs w:val="24"/>
          <w:lang w:val="en-CA" w:bidi="en-US"/>
        </w:rPr>
      </w:pPr>
      <w:r w:rsidRPr="00F07D4C">
        <w:rPr>
          <w:rFonts w:ascii="Times New Roman" w:eastAsia="Times New Roman" w:hAnsi="Times New Roman" w:cs="Times New Roman"/>
          <w:b/>
          <w:bCs/>
          <w:i/>
          <w:color w:val="000000" w:themeColor="text1"/>
          <w:spacing w:val="-8"/>
          <w:sz w:val="24"/>
          <w:szCs w:val="24"/>
          <w:lang w:val="en-GB" w:bidi="en-US"/>
        </w:rPr>
        <w:t>Background:</w:t>
      </w:r>
      <w:r w:rsidR="00C02CB2" w:rsidRPr="00F07D4C">
        <w:rPr>
          <w:rFonts w:ascii="Times New Roman" w:eastAsia="Times New Roman" w:hAnsi="Times New Roman" w:cs="Times New Roman"/>
          <w:bCs/>
          <w:color w:val="000000" w:themeColor="text1"/>
          <w:spacing w:val="-8"/>
          <w:sz w:val="24"/>
          <w:szCs w:val="24"/>
          <w:lang w:val="en-GB" w:bidi="en-US"/>
        </w:rPr>
        <w:t xml:space="preserve"> </w:t>
      </w:r>
      <w:r w:rsidR="005B50D4" w:rsidRPr="005B50D4">
        <w:rPr>
          <w:rFonts w:ascii="Times New Roman" w:eastAsia="Times New Roman" w:hAnsi="Times New Roman" w:cs="Times New Roman"/>
          <w:bCs/>
          <w:color w:val="000000" w:themeColor="text1"/>
          <w:spacing w:val="-4"/>
          <w:sz w:val="24"/>
          <w:szCs w:val="24"/>
          <w:lang w:val="en-CA" w:bidi="en-US"/>
        </w:rPr>
        <w:t xml:space="preserve">Paraoxonase-3 (PON3), a member of the paraoxonase (PON) enzyme family, is located on high-density lipoprotein (HDL) and protects against atherosclerosis through its lactonase (LA) activity. In this study, the effects of anaerobic training on the protein level and LA activity of serum PON3, HDL levels, and its subgroups’ LA activities (HDLLA, HDL2LA, HDL3LA) as well as the role of the </w:t>
      </w:r>
      <w:r w:rsidR="005B50D4" w:rsidRPr="005B50D4">
        <w:rPr>
          <w:rFonts w:ascii="Times New Roman" w:eastAsia="Times New Roman" w:hAnsi="Times New Roman" w:cs="Times New Roman"/>
          <w:bCs/>
          <w:i/>
          <w:color w:val="000000" w:themeColor="text1"/>
          <w:spacing w:val="-4"/>
          <w:sz w:val="24"/>
          <w:szCs w:val="24"/>
          <w:lang w:val="en-CA" w:bidi="en-US"/>
        </w:rPr>
        <w:t>PON3</w:t>
      </w:r>
      <w:r w:rsidR="005B50D4" w:rsidRPr="005B50D4">
        <w:rPr>
          <w:rFonts w:ascii="Times New Roman" w:eastAsia="Times New Roman" w:hAnsi="Times New Roman" w:cs="Times New Roman"/>
          <w:bCs/>
          <w:color w:val="000000" w:themeColor="text1"/>
          <w:spacing w:val="-4"/>
          <w:sz w:val="24"/>
          <w:szCs w:val="24"/>
          <w:lang w:val="en-CA" w:bidi="en-US"/>
        </w:rPr>
        <w:t xml:space="preserve"> gene A665G polymorphism (PON3P), were investigated.</w:t>
      </w:r>
    </w:p>
    <w:p w14:paraId="6CBCBABF" w14:textId="77777777" w:rsidR="005B50D4" w:rsidRPr="005B50D4" w:rsidRDefault="005B50D4" w:rsidP="005B50D4">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val="en-CA" w:bidi="en-US"/>
        </w:rPr>
      </w:pPr>
      <w:r w:rsidRPr="005B50D4">
        <w:rPr>
          <w:rFonts w:ascii="Times New Roman" w:eastAsia="Times New Roman" w:hAnsi="Times New Roman" w:cs="Times New Roman"/>
          <w:b/>
          <w:bCs/>
          <w:i/>
          <w:iCs/>
          <w:color w:val="000000" w:themeColor="text1"/>
          <w:spacing w:val="-4"/>
          <w:sz w:val="24"/>
          <w:szCs w:val="24"/>
          <w:lang w:val="en-CA" w:bidi="en-US"/>
        </w:rPr>
        <w:t>Methods:</w:t>
      </w:r>
      <w:r w:rsidRPr="005B50D4">
        <w:rPr>
          <w:rFonts w:ascii="Times New Roman" w:eastAsia="Times New Roman" w:hAnsi="Times New Roman" w:cs="Times New Roman"/>
          <w:bCs/>
          <w:color w:val="000000" w:themeColor="text1"/>
          <w:spacing w:val="-4"/>
          <w:sz w:val="24"/>
          <w:szCs w:val="24"/>
          <w:lang w:val="en-CA" w:bidi="en-US"/>
        </w:rPr>
        <w:t xml:space="preserve"> Male trained athletic group performing anaerobic training (AG: n=36, age=20.56 ± 2.42 years) and the control group (CG: n=39, age=22.26 ± 3.44 years) participated in this study. The protein level and LA activity of serum PON3, HDL and subgroups’ LA activities, oxidative stress index (OSI), oxidized low-density lipoprotein (oxLDL) and PON3P were determined using blood samples. PON3-A665G groups were categorized as AA, AG and GG phenotype groups. The G-carries (Gc) phenotype group consisted of the AG and GG groups combined. </w:t>
      </w:r>
    </w:p>
    <w:p w14:paraId="1F552860" w14:textId="77777777" w:rsidR="005B50D4" w:rsidRPr="005B50D4" w:rsidRDefault="005B50D4" w:rsidP="005B50D4">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val="en-CA" w:bidi="en-US"/>
        </w:rPr>
      </w:pPr>
      <w:r w:rsidRPr="005B50D4">
        <w:rPr>
          <w:rFonts w:ascii="Times New Roman" w:eastAsia="Times New Roman" w:hAnsi="Times New Roman" w:cs="Times New Roman"/>
          <w:b/>
          <w:bCs/>
          <w:i/>
          <w:iCs/>
          <w:color w:val="000000" w:themeColor="text1"/>
          <w:spacing w:val="-4"/>
          <w:sz w:val="24"/>
          <w:szCs w:val="24"/>
          <w:lang w:val="en-CA" w:bidi="en-US"/>
        </w:rPr>
        <w:t>Results:</w:t>
      </w:r>
      <w:r w:rsidRPr="005B50D4">
        <w:rPr>
          <w:rFonts w:ascii="Times New Roman" w:eastAsia="Times New Roman" w:hAnsi="Times New Roman" w:cs="Times New Roman"/>
          <w:bCs/>
          <w:color w:val="000000" w:themeColor="text1"/>
          <w:spacing w:val="-4"/>
          <w:sz w:val="24"/>
          <w:szCs w:val="24"/>
          <w:lang w:val="en-CA" w:bidi="en-US"/>
        </w:rPr>
        <w:t xml:space="preserve"> Serum LA, PON3LA activities, and PON3 protein levels of AG group were lower than CG group, while OSI (including oxLDL) levels were higher (p&lt;0.05). </w:t>
      </w:r>
      <w:r w:rsidRPr="005B50D4">
        <w:rPr>
          <w:rFonts w:ascii="Times New Roman" w:eastAsia="Times New Roman" w:hAnsi="Times New Roman" w:cs="Times New Roman"/>
          <w:bCs/>
          <w:iCs/>
          <w:color w:val="000000" w:themeColor="text1"/>
          <w:spacing w:val="-4"/>
          <w:sz w:val="24"/>
          <w:szCs w:val="24"/>
          <w:lang w:val="en-CA" w:bidi="en-US"/>
        </w:rPr>
        <w:t xml:space="preserve">HDLLA </w:t>
      </w:r>
      <w:r w:rsidRPr="005B50D4">
        <w:rPr>
          <w:rFonts w:ascii="Times New Roman" w:eastAsia="Times New Roman" w:hAnsi="Times New Roman" w:cs="Times New Roman"/>
          <w:bCs/>
          <w:color w:val="000000" w:themeColor="text1"/>
          <w:spacing w:val="-4"/>
          <w:sz w:val="24"/>
          <w:szCs w:val="24"/>
          <w:lang w:val="en-CA" w:bidi="en-US"/>
        </w:rPr>
        <w:t xml:space="preserve">(p&lt;0.05) </w:t>
      </w:r>
      <w:r w:rsidRPr="005B50D4">
        <w:rPr>
          <w:rFonts w:ascii="Times New Roman" w:eastAsia="Times New Roman" w:hAnsi="Times New Roman" w:cs="Times New Roman"/>
          <w:bCs/>
          <w:iCs/>
          <w:color w:val="000000" w:themeColor="text1"/>
          <w:spacing w:val="-4"/>
          <w:sz w:val="24"/>
          <w:szCs w:val="24"/>
          <w:lang w:val="en-CA" w:bidi="en-US"/>
        </w:rPr>
        <w:t xml:space="preserve">and HDL3LA activities and PON3 protein level of control </w:t>
      </w:r>
      <w:r w:rsidRPr="005B50D4">
        <w:rPr>
          <w:rFonts w:ascii="Times New Roman" w:eastAsia="Times New Roman" w:hAnsi="Times New Roman" w:cs="Times New Roman"/>
          <w:bCs/>
          <w:color w:val="000000" w:themeColor="text1"/>
          <w:spacing w:val="-4"/>
          <w:sz w:val="24"/>
          <w:szCs w:val="24"/>
          <w:lang w:val="en-CA" w:bidi="en-US"/>
        </w:rPr>
        <w:t>AA group (</w:t>
      </w:r>
      <w:r w:rsidRPr="005B50D4">
        <w:rPr>
          <w:rFonts w:ascii="Times New Roman" w:eastAsia="Times New Roman" w:hAnsi="Times New Roman" w:cs="Times New Roman"/>
          <w:bCs/>
          <w:iCs/>
          <w:color w:val="000000" w:themeColor="text1"/>
          <w:spacing w:val="-4"/>
          <w:sz w:val="24"/>
          <w:szCs w:val="24"/>
          <w:lang w:val="en-CA" w:bidi="en-US"/>
        </w:rPr>
        <w:t xml:space="preserve">CAA) were lower than those of the control G-carrier group (CGc) (p&lt;0.01). </w:t>
      </w:r>
      <w:r w:rsidRPr="005B50D4">
        <w:rPr>
          <w:rFonts w:ascii="Times New Roman" w:eastAsia="Times New Roman" w:hAnsi="Times New Roman" w:cs="Times New Roman"/>
          <w:bCs/>
          <w:color w:val="000000" w:themeColor="text1"/>
          <w:spacing w:val="-4"/>
          <w:sz w:val="24"/>
          <w:szCs w:val="24"/>
          <w:lang w:val="en-CA" w:bidi="en-US"/>
        </w:rPr>
        <w:t xml:space="preserve">Serum LA, PON3LA, HDL3LA, HDLPON3LA activities, and serum PON3 protein levels of athletic G-carrier group (AGc) were significantly lower than those of the control group (p&lt;0.05). </w:t>
      </w:r>
    </w:p>
    <w:p w14:paraId="20FAAF70" w14:textId="77777777" w:rsidR="005B50D4" w:rsidRPr="005B50D4" w:rsidRDefault="005B50D4" w:rsidP="005B50D4">
      <w:pPr>
        <w:tabs>
          <w:tab w:val="left" w:pos="7931"/>
        </w:tabs>
        <w:spacing w:after="0" w:line="240" w:lineRule="auto"/>
        <w:jc w:val="lowKashida"/>
        <w:rPr>
          <w:rFonts w:ascii="Times New Roman" w:eastAsia="Times New Roman" w:hAnsi="Times New Roman" w:cs="Times New Roman"/>
          <w:bCs/>
          <w:color w:val="000000" w:themeColor="text1"/>
          <w:spacing w:val="-4"/>
          <w:sz w:val="24"/>
          <w:szCs w:val="24"/>
          <w:lang w:val="en-CA" w:bidi="en-US"/>
        </w:rPr>
      </w:pPr>
      <w:r w:rsidRPr="005B50D4">
        <w:rPr>
          <w:rFonts w:ascii="Times New Roman" w:eastAsia="Times New Roman" w:hAnsi="Times New Roman" w:cs="Times New Roman"/>
          <w:b/>
          <w:bCs/>
          <w:i/>
          <w:iCs/>
          <w:color w:val="000000" w:themeColor="text1"/>
          <w:spacing w:val="-4"/>
          <w:sz w:val="24"/>
          <w:szCs w:val="24"/>
          <w:lang w:val="en-CA" w:bidi="en-US"/>
        </w:rPr>
        <w:t>Conclusions:</w:t>
      </w:r>
      <w:r w:rsidRPr="005B50D4">
        <w:rPr>
          <w:rFonts w:ascii="Times New Roman" w:eastAsia="Times New Roman" w:hAnsi="Times New Roman" w:cs="Times New Roman"/>
          <w:bCs/>
          <w:color w:val="000000" w:themeColor="text1"/>
          <w:spacing w:val="-4"/>
          <w:sz w:val="24"/>
          <w:szCs w:val="24"/>
          <w:lang w:val="en-CA" w:bidi="en-US"/>
        </w:rPr>
        <w:t xml:space="preserve"> Although the Gc genotype is associated with higher PON3 and HDL activity, anaerobic training may reduce this advantage, potentially increasing the risk of atherosclerosis in the Gc genotype. </w:t>
      </w:r>
    </w:p>
    <w:p w14:paraId="70A41321" w14:textId="4C2916E1" w:rsidR="00DA505F" w:rsidRPr="00F07D4C" w:rsidRDefault="00DA505F" w:rsidP="005B50D4">
      <w:pPr>
        <w:tabs>
          <w:tab w:val="left" w:pos="7931"/>
        </w:tabs>
        <w:spacing w:after="0" w:line="240" w:lineRule="auto"/>
        <w:jc w:val="lowKashida"/>
        <w:rPr>
          <w:rFonts w:ascii="Times New Roman" w:eastAsia="Times New Roman" w:hAnsi="Times New Roman" w:cs="Times New Roman"/>
          <w:bCs/>
          <w:color w:val="000000" w:themeColor="text1"/>
          <w:spacing w:val="-6"/>
          <w:sz w:val="24"/>
          <w:szCs w:val="24"/>
          <w:lang w:bidi="en-US"/>
        </w:rPr>
      </w:pPr>
    </w:p>
    <w:p w14:paraId="6BB32796" w14:textId="6C00A705" w:rsidR="007F2896" w:rsidRPr="007F2896" w:rsidRDefault="00D44C5F" w:rsidP="005B50D4">
      <w:pPr>
        <w:tabs>
          <w:tab w:val="left" w:pos="7931"/>
        </w:tabs>
        <w:spacing w:after="0" w:line="240" w:lineRule="auto"/>
        <w:jc w:val="lowKashida"/>
        <w:rPr>
          <w:rFonts w:ascii="Times New Roman" w:hAnsi="Times New Roman" w:cs="Times New Roman"/>
          <w:iCs/>
          <w:color w:val="000000" w:themeColor="text1"/>
          <w:spacing w:val="-6"/>
          <w:sz w:val="24"/>
          <w:szCs w:val="24"/>
          <w:lang w:bidi="fa-IR"/>
        </w:rPr>
      </w:pPr>
      <w:r w:rsidRPr="00F07D4C">
        <w:rPr>
          <w:rFonts w:ascii="Times New Roman" w:eastAsia="Times New Roman" w:hAnsi="Times New Roman" w:cs="Times New Roman"/>
          <w:b/>
          <w:bCs/>
          <w:color w:val="000000" w:themeColor="text1"/>
          <w:spacing w:val="-6"/>
          <w:sz w:val="24"/>
          <w:szCs w:val="24"/>
          <w:lang w:val="en-GB" w:bidi="fa-IR"/>
        </w:rPr>
        <w:t>Keywords</w:t>
      </w:r>
      <w:r w:rsidRPr="00F07D4C">
        <w:rPr>
          <w:rFonts w:ascii="Times New Roman" w:eastAsia="Times New Roman" w:hAnsi="Times New Roman" w:cs="Times New Roman"/>
          <w:b/>
          <w:color w:val="000000" w:themeColor="text1"/>
          <w:spacing w:val="-6"/>
          <w:sz w:val="24"/>
          <w:szCs w:val="24"/>
          <w:lang w:val="en-GB" w:bidi="fa-IR"/>
        </w:rPr>
        <w:t>:</w:t>
      </w:r>
      <w:r w:rsidR="00001B9C" w:rsidRPr="00F07D4C">
        <w:rPr>
          <w:rFonts w:asciiTheme="majorBidi" w:eastAsiaTheme="minorHAnsi" w:hAnsiTheme="majorBidi" w:cstheme="majorBidi"/>
          <w:color w:val="000000" w:themeColor="text1"/>
          <w:sz w:val="24"/>
          <w:szCs w:val="24"/>
        </w:rPr>
        <w:t xml:space="preserve"> </w:t>
      </w:r>
      <w:r w:rsidR="005B50D4" w:rsidRPr="005B50D4">
        <w:rPr>
          <w:rFonts w:ascii="Times New Roman" w:hAnsi="Times New Roman" w:cs="Times New Roman"/>
          <w:iCs/>
          <w:color w:val="000000" w:themeColor="text1"/>
          <w:spacing w:val="-6"/>
          <w:sz w:val="24"/>
          <w:szCs w:val="24"/>
          <w:lang w:val="en-CA" w:bidi="fa-IR"/>
        </w:rPr>
        <w:t>Anaerobic training, Atherosclerosis, Lactonase activity, Lipoproteins, Paraoxonase-3, Polymorphism.</w:t>
      </w:r>
    </w:p>
    <w:p w14:paraId="5B812E6F" w14:textId="126FAC21" w:rsidR="00D44C5F" w:rsidRPr="00F07D4C" w:rsidRDefault="00AD4E15" w:rsidP="00102AFC">
      <w:pPr>
        <w:tabs>
          <w:tab w:val="left" w:pos="7931"/>
        </w:tabs>
        <w:spacing w:after="0" w:line="240" w:lineRule="auto"/>
        <w:jc w:val="lowKashida"/>
        <w:rPr>
          <w:rFonts w:ascii="Times New Roman" w:hAnsi="Times New Roman" w:cs="Times New Roman"/>
          <w:iCs/>
          <w:color w:val="000000" w:themeColor="text1"/>
          <w:spacing w:val="-6"/>
          <w:sz w:val="24"/>
          <w:szCs w:val="24"/>
          <w:lang w:bidi="fa-IR"/>
        </w:rPr>
        <w:sectPr w:rsidR="00D44C5F" w:rsidRPr="00F07D4C" w:rsidSect="004F208D">
          <w:headerReference w:type="even" r:id="rId8"/>
          <w:headerReference w:type="default" r:id="rId9"/>
          <w:footerReference w:type="even" r:id="rId10"/>
          <w:footerReference w:type="default" r:id="rId11"/>
          <w:headerReference w:type="first" r:id="rId12"/>
          <w:footerReference w:type="first" r:id="rId13"/>
          <w:pgSz w:w="11907" w:h="16840" w:code="9"/>
          <w:pgMar w:top="1588" w:right="1134" w:bottom="1588" w:left="1134" w:header="680" w:footer="680" w:gutter="0"/>
          <w:pgNumType w:start="250" w:chapStyle="1"/>
          <w:cols w:space="720"/>
          <w:titlePg/>
          <w:docGrid w:linePitch="360"/>
        </w:sectPr>
      </w:pPr>
      <w:r w:rsidRPr="00AD4E15">
        <w:rPr>
          <w:rFonts w:ascii="Times New Roman" w:eastAsia="Times New Roman" w:hAnsi="Times New Roman" w:cs="Times New Roman"/>
          <w:noProof/>
          <w:color w:val="000000" w:themeColor="text1"/>
          <w:sz w:val="24"/>
          <w:szCs w:val="24"/>
        </w:rPr>
        <w:pict w14:anchorId="2D00E1D3">
          <v:rect id="_x0000_i1025" alt="" style="width:481.95pt;height:1.5pt;mso-width-percent:0;mso-height-percent:0;mso-width-percent:0;mso-height-percent:0" o:hralign="center" o:hrstd="t" o:hrnoshade="t" o:hr="t" fillcolor="#0f243e" stroked="f"/>
        </w:pict>
      </w:r>
    </w:p>
    <w:p w14:paraId="05DF4460" w14:textId="77777777" w:rsidR="004C3C3B" w:rsidRPr="00190930" w:rsidRDefault="004C3C3B" w:rsidP="00453D63">
      <w:pPr>
        <w:spacing w:before="240" w:line="240" w:lineRule="auto"/>
        <w:contextualSpacing/>
        <w:jc w:val="both"/>
        <w:outlineLvl w:val="0"/>
        <w:rPr>
          <w:rFonts w:ascii="Times New Roman" w:eastAsia="Times New Roman" w:hAnsi="Times New Roman" w:cs="Times New Roman"/>
          <w:bCs/>
          <w:color w:val="000000" w:themeColor="text1"/>
          <w:spacing w:val="-6"/>
          <w:sz w:val="24"/>
          <w:szCs w:val="24"/>
        </w:rPr>
      </w:pPr>
    </w:p>
    <w:p w14:paraId="5AD12649" w14:textId="77777777" w:rsidR="006B1FAD" w:rsidRPr="00F07D4C" w:rsidRDefault="00D44C5F" w:rsidP="00DA505F">
      <w:pPr>
        <w:spacing w:after="0" w:line="240" w:lineRule="auto"/>
        <w:contextualSpacing/>
        <w:jc w:val="both"/>
        <w:outlineLvl w:val="0"/>
        <w:rPr>
          <w:rFonts w:ascii="Times New Roman" w:eastAsia="Times New Roman" w:hAnsi="Times New Roman" w:cs="Times New Roman"/>
          <w:b/>
          <w:color w:val="000000" w:themeColor="text1"/>
          <w:spacing w:val="-6"/>
          <w:sz w:val="28"/>
          <w:szCs w:val="28"/>
        </w:rPr>
      </w:pPr>
      <w:r w:rsidRPr="00F07D4C">
        <w:rPr>
          <w:rFonts w:ascii="Times New Roman" w:eastAsia="Times New Roman" w:hAnsi="Times New Roman" w:cs="Times New Roman"/>
          <w:b/>
          <w:color w:val="000000" w:themeColor="text1"/>
          <w:spacing w:val="-6"/>
          <w:sz w:val="28"/>
          <w:szCs w:val="28"/>
        </w:rPr>
        <w:t>Introduction</w:t>
      </w:r>
    </w:p>
    <w:p w14:paraId="116ECB12" w14:textId="77777777" w:rsidR="00190930" w:rsidRDefault="005B50D4" w:rsidP="005B50D4">
      <w:pPr>
        <w:tabs>
          <w:tab w:val="left" w:pos="284"/>
        </w:tabs>
        <w:spacing w:after="0" w:line="240" w:lineRule="auto"/>
        <w:contextualSpacing/>
        <w:jc w:val="both"/>
        <w:outlineLvl w:val="0"/>
        <w:rPr>
          <w:rFonts w:ascii="Times New Roman" w:hAnsi="Times New Roman" w:cs="Times New Roman"/>
          <w:bCs/>
          <w:color w:val="000000" w:themeColor="text1"/>
          <w:sz w:val="24"/>
          <w:szCs w:val="24"/>
          <w:lang w:val="en-CA"/>
        </w:rPr>
      </w:pPr>
      <w:r w:rsidRPr="005B50D4">
        <w:rPr>
          <w:rFonts w:ascii="Times New Roman" w:hAnsi="Times New Roman" w:cs="Times New Roman"/>
          <w:bCs/>
          <w:color w:val="000000" w:themeColor="text1"/>
          <w:sz w:val="24"/>
          <w:szCs w:val="24"/>
          <w:lang w:val="en-CA"/>
        </w:rPr>
        <w:t>Cardiovascular diseases (CVD) are the leading causes of death worldwide. Atherosclerosis plays a key role in the development of CVD. Oxidized low-density lipoprotein (oxLDL) is the primary precursor in the atherosclerosis</w:t>
      </w:r>
      <w:r w:rsidRPr="005B50D4">
        <w:rPr>
          <w:rFonts w:ascii="Times New Roman" w:hAnsi="Times New Roman" w:cs="Times New Roman"/>
          <w:b/>
          <w:bCs/>
          <w:color w:val="000000" w:themeColor="text1"/>
          <w:sz w:val="24"/>
          <w:szCs w:val="24"/>
          <w:lang w:val="en-CA"/>
        </w:rPr>
        <w:t xml:space="preserve"> </w:t>
      </w:r>
      <w:r w:rsidRPr="005B50D4">
        <w:rPr>
          <w:rFonts w:ascii="Times New Roman" w:hAnsi="Times New Roman" w:cs="Times New Roman"/>
          <w:bCs/>
          <w:color w:val="000000" w:themeColor="text1"/>
          <w:sz w:val="24"/>
          <w:szCs w:val="24"/>
          <w:lang w:val="en-CA"/>
        </w:rPr>
        <w:t xml:space="preserve">process. High-density lipoprotein (HDL) confers protection against atherosclerosis due </w:t>
      </w:r>
    </w:p>
    <w:p w14:paraId="2A43F504" w14:textId="77777777" w:rsidR="00190930" w:rsidRDefault="00190930" w:rsidP="005B50D4">
      <w:pPr>
        <w:tabs>
          <w:tab w:val="left" w:pos="284"/>
        </w:tabs>
        <w:spacing w:after="0" w:line="240" w:lineRule="auto"/>
        <w:contextualSpacing/>
        <w:jc w:val="both"/>
        <w:outlineLvl w:val="0"/>
        <w:rPr>
          <w:rFonts w:ascii="Times New Roman" w:hAnsi="Times New Roman" w:cs="Times New Roman"/>
          <w:bCs/>
          <w:color w:val="000000" w:themeColor="text1"/>
          <w:sz w:val="24"/>
          <w:szCs w:val="24"/>
          <w:lang w:val="en-CA"/>
        </w:rPr>
      </w:pPr>
    </w:p>
    <w:p w14:paraId="0EFF4FD5" w14:textId="77777777" w:rsidR="00190930" w:rsidRDefault="00190930" w:rsidP="005B50D4">
      <w:pPr>
        <w:tabs>
          <w:tab w:val="left" w:pos="284"/>
        </w:tabs>
        <w:spacing w:after="0" w:line="240" w:lineRule="auto"/>
        <w:contextualSpacing/>
        <w:jc w:val="both"/>
        <w:outlineLvl w:val="0"/>
        <w:rPr>
          <w:rFonts w:ascii="Times New Roman" w:hAnsi="Times New Roman" w:cs="Times New Roman"/>
          <w:bCs/>
          <w:color w:val="000000" w:themeColor="text1"/>
          <w:sz w:val="24"/>
          <w:szCs w:val="24"/>
          <w:lang w:val="en-CA"/>
        </w:rPr>
      </w:pPr>
    </w:p>
    <w:p w14:paraId="2264DEA8" w14:textId="0C1B5101" w:rsidR="005B50D4" w:rsidRPr="005B50D4" w:rsidRDefault="005B50D4" w:rsidP="005B50D4">
      <w:pPr>
        <w:tabs>
          <w:tab w:val="left" w:pos="284"/>
        </w:tabs>
        <w:spacing w:after="0" w:line="240" w:lineRule="auto"/>
        <w:contextualSpacing/>
        <w:jc w:val="both"/>
        <w:outlineLvl w:val="0"/>
        <w:rPr>
          <w:rFonts w:ascii="Times New Roman" w:hAnsi="Times New Roman" w:cs="Times New Roman"/>
          <w:bCs/>
          <w:color w:val="000000" w:themeColor="text1"/>
          <w:sz w:val="24"/>
          <w:szCs w:val="24"/>
          <w:lang w:val="en-CA"/>
        </w:rPr>
      </w:pPr>
      <w:r w:rsidRPr="005B50D4">
        <w:rPr>
          <w:rFonts w:ascii="Times New Roman" w:hAnsi="Times New Roman" w:cs="Times New Roman"/>
          <w:bCs/>
          <w:color w:val="000000" w:themeColor="text1"/>
          <w:sz w:val="24"/>
          <w:szCs w:val="24"/>
          <w:lang w:val="en-CA"/>
        </w:rPr>
        <w:t xml:space="preserve">to its antioxidant properties (1). The antioxidant properties of HDL are partly due to paraoxonase 1 and 3 (PON1 and PON3) enzymes located on its surface. PON1 and PON3 are mainly synthesized in the liver and secreted into serum via HDL (2, 3). Expression of PON gene family members, which have </w:t>
      </w:r>
      <w:r w:rsidRPr="005B50D4">
        <w:rPr>
          <w:rFonts w:ascii="Times New Roman" w:hAnsi="Times New Roman" w:cs="Times New Roman"/>
          <w:bCs/>
          <w:color w:val="000000" w:themeColor="text1"/>
          <w:sz w:val="24"/>
          <w:szCs w:val="24"/>
          <w:lang w:val="en-CA"/>
        </w:rPr>
        <w:lastRenderedPageBreak/>
        <w:t>been shown to prevent the development of atherosclerosis by their specific mechanisms that reduces oxidative stress (OS), plays an important role (4).</w:t>
      </w:r>
    </w:p>
    <w:p w14:paraId="12BE9053" w14:textId="77777777" w:rsidR="005B50D4" w:rsidRPr="005B50D4" w:rsidRDefault="005B50D4" w:rsidP="005B50D4">
      <w:pPr>
        <w:tabs>
          <w:tab w:val="left" w:pos="284"/>
        </w:tabs>
        <w:spacing w:after="0" w:line="240" w:lineRule="auto"/>
        <w:ind w:firstLine="284"/>
        <w:contextualSpacing/>
        <w:jc w:val="both"/>
        <w:outlineLvl w:val="0"/>
        <w:rPr>
          <w:rFonts w:ascii="Times New Roman" w:hAnsi="Times New Roman" w:cs="Times New Roman"/>
          <w:bCs/>
          <w:color w:val="000000" w:themeColor="text1"/>
          <w:sz w:val="24"/>
          <w:szCs w:val="24"/>
          <w:lang w:val="en-CA"/>
        </w:rPr>
      </w:pPr>
      <w:r w:rsidRPr="005B50D4">
        <w:rPr>
          <w:rFonts w:ascii="Times New Roman" w:hAnsi="Times New Roman" w:cs="Times New Roman"/>
          <w:bCs/>
          <w:color w:val="000000" w:themeColor="text1"/>
          <w:sz w:val="24"/>
          <w:szCs w:val="24"/>
          <w:lang w:val="en-CA"/>
        </w:rPr>
        <w:t>Paraoxonase (PON) possess antioxidant properties, with the ability to prevent the oxidation of low-density lipoprotein (LDL) and HDL (5, 6). PON genes are located on the long arm of chromosome 7, in region 21.3-22.1 in humans, and they are structurally similar (7-10). The three members of the PON family exhibit different cellular and tissue distributions, and their expressions are differentially regulated (11).</w:t>
      </w:r>
    </w:p>
    <w:p w14:paraId="33B389F5" w14:textId="77777777" w:rsidR="005B50D4" w:rsidRPr="005B50D4" w:rsidRDefault="005B50D4" w:rsidP="005B50D4">
      <w:pPr>
        <w:tabs>
          <w:tab w:val="left" w:pos="284"/>
        </w:tabs>
        <w:spacing w:after="0" w:line="240" w:lineRule="auto"/>
        <w:ind w:firstLine="284"/>
        <w:contextualSpacing/>
        <w:jc w:val="both"/>
        <w:outlineLvl w:val="0"/>
        <w:rPr>
          <w:rFonts w:ascii="Times New Roman" w:hAnsi="Times New Roman" w:cs="Times New Roman"/>
          <w:bCs/>
          <w:color w:val="000000" w:themeColor="text1"/>
          <w:sz w:val="24"/>
          <w:szCs w:val="24"/>
          <w:lang w:val="en-CA"/>
        </w:rPr>
      </w:pPr>
      <w:r w:rsidRPr="005B50D4">
        <w:rPr>
          <w:rFonts w:ascii="Times New Roman" w:hAnsi="Times New Roman" w:cs="Times New Roman"/>
          <w:bCs/>
          <w:color w:val="000000" w:themeColor="text1"/>
          <w:sz w:val="24"/>
          <w:szCs w:val="24"/>
          <w:lang w:val="en-CA"/>
        </w:rPr>
        <w:t>The PON1 is the first identified protein that plays a protective role against cellular damage caused by organophosphates, oxidized lipids and toxic agents (12, 13) and is capable of hydrolyzing paraoxon. In addition, it has arylesterase (AE) and lactonase (LA) activity (14). The Paraoxonase 2 (PON2) is expressed in many tissues and shows intracellular localization (15) and it does not have the ability to hydrolyse organophosphates like PON1; however, it is protective against atherosclerosis through its LA activity (16).</w:t>
      </w:r>
    </w:p>
    <w:p w14:paraId="09C052A0" w14:textId="77777777" w:rsidR="005B50D4" w:rsidRPr="005B50D4" w:rsidRDefault="005B50D4" w:rsidP="005B50D4">
      <w:pPr>
        <w:tabs>
          <w:tab w:val="left" w:pos="284"/>
        </w:tabs>
        <w:spacing w:after="0" w:line="240" w:lineRule="auto"/>
        <w:ind w:firstLine="284"/>
        <w:contextualSpacing/>
        <w:jc w:val="both"/>
        <w:outlineLvl w:val="0"/>
        <w:rPr>
          <w:rFonts w:ascii="Times New Roman" w:hAnsi="Times New Roman" w:cs="Times New Roman"/>
          <w:bCs/>
          <w:color w:val="000000" w:themeColor="text1"/>
          <w:sz w:val="24"/>
          <w:szCs w:val="24"/>
          <w:lang w:val="en-CA"/>
        </w:rPr>
      </w:pPr>
      <w:r w:rsidRPr="005B50D4">
        <w:rPr>
          <w:rFonts w:ascii="Times New Roman" w:hAnsi="Times New Roman" w:cs="Times New Roman"/>
          <w:bCs/>
          <w:color w:val="000000" w:themeColor="text1"/>
          <w:sz w:val="24"/>
          <w:szCs w:val="24"/>
          <w:lang w:val="en-CA"/>
        </w:rPr>
        <w:t xml:space="preserve">The PON3 is the least characterized PON member (14) and is known to have LA activity (8). PON3 has a calcium-dependent activity and in contrast to PON1, hydrolyzes a very limited amount of paraoxon and shows AE activity, but it hydrolyzes lactones significantly (14, 17). It has been reported that low PON3 protein level and enzyme activity are related to the CVD (18). PON3, like PON 1, was found to be localized in HDL (its subgroups; HDL2 and HDL3) in the blood (19). There are studies showing that the AE activity of HDL subgroups is associated with CVD (20-24). To the best of our knowledge, no previous studies have tested the LA activity of HDL and its subgroups. The findings of this study may provide detailed information on the effects of both </w:t>
      </w:r>
      <w:r w:rsidRPr="005B50D4">
        <w:rPr>
          <w:rFonts w:ascii="Times New Roman" w:hAnsi="Times New Roman" w:cs="Times New Roman"/>
          <w:bCs/>
          <w:i/>
          <w:color w:val="000000" w:themeColor="text1"/>
          <w:sz w:val="24"/>
          <w:szCs w:val="24"/>
          <w:lang w:val="en-CA"/>
        </w:rPr>
        <w:t>PON3</w:t>
      </w:r>
      <w:r w:rsidRPr="005B50D4">
        <w:rPr>
          <w:rFonts w:ascii="Times New Roman" w:hAnsi="Times New Roman" w:cs="Times New Roman"/>
          <w:bCs/>
          <w:color w:val="000000" w:themeColor="text1"/>
          <w:sz w:val="24"/>
          <w:szCs w:val="24"/>
          <w:lang w:val="en-CA"/>
        </w:rPr>
        <w:t xml:space="preserve"> gene A665G polymorphism (PON3P) and anaerobic training on PON3 levels and its LA activity at the HDL subgroups levels. </w:t>
      </w:r>
    </w:p>
    <w:p w14:paraId="322E76B4" w14:textId="77777777" w:rsidR="005B50D4" w:rsidRPr="005B50D4" w:rsidRDefault="005B50D4" w:rsidP="005B50D4">
      <w:pPr>
        <w:tabs>
          <w:tab w:val="left" w:pos="284"/>
        </w:tabs>
        <w:spacing w:after="0" w:line="240" w:lineRule="auto"/>
        <w:ind w:firstLine="284"/>
        <w:contextualSpacing/>
        <w:jc w:val="both"/>
        <w:outlineLvl w:val="0"/>
        <w:rPr>
          <w:rFonts w:ascii="Times New Roman" w:hAnsi="Times New Roman" w:cs="Times New Roman"/>
          <w:bCs/>
          <w:color w:val="000000" w:themeColor="text1"/>
          <w:sz w:val="24"/>
          <w:szCs w:val="24"/>
          <w:lang w:val="en-CA"/>
        </w:rPr>
      </w:pPr>
      <w:r w:rsidRPr="005B50D4">
        <w:rPr>
          <w:rFonts w:ascii="Times New Roman" w:hAnsi="Times New Roman" w:cs="Times New Roman"/>
          <w:bCs/>
          <w:color w:val="000000" w:themeColor="text1"/>
          <w:sz w:val="24"/>
          <w:szCs w:val="24"/>
          <w:lang w:val="en-CA"/>
        </w:rPr>
        <w:t xml:space="preserve">An important factor effecting the activities of PONs is their polymorphisms. It is reported </w:t>
      </w:r>
      <w:r w:rsidRPr="005B50D4">
        <w:rPr>
          <w:rFonts w:ascii="Times New Roman" w:hAnsi="Times New Roman" w:cs="Times New Roman"/>
          <w:bCs/>
          <w:color w:val="000000" w:themeColor="text1"/>
          <w:sz w:val="24"/>
          <w:szCs w:val="24"/>
          <w:lang w:val="en-CA"/>
        </w:rPr>
        <w:t>that PON3 promoter polymorphisms including the common PON3P, effect blood PON3 protein levels (4). However, the role of PON3P in LA activity is yet unknown. In addition, another factor that affects PON1 activity is exercise. Most exercise-related studies have investigated the paraoxonase and AE activity of PON1 and have been conducted on aerobic exercise (25-27). However, there is no study in the literature that examines the effect of anaerobic exercise, which has the potential to induce oxidative stress (OS) (28) on the LA activity of PON3 enzyme and the role of the PON3P. From these perspectives, we aimed to investigate the effects of anaerobic training on protein level and LA activity of serum PON3, HDL levels and its subgroups’ LA activities (HDLLA, HDL2LA, HDL3LA) as well as the role of PON3P in this study.</w:t>
      </w:r>
    </w:p>
    <w:p w14:paraId="49CB339C" w14:textId="77777777" w:rsidR="003E6C57" w:rsidRPr="00190930" w:rsidRDefault="003E6C57" w:rsidP="003E6C57">
      <w:pPr>
        <w:tabs>
          <w:tab w:val="left" w:pos="284"/>
        </w:tabs>
        <w:spacing w:after="0" w:line="240" w:lineRule="auto"/>
        <w:contextualSpacing/>
        <w:jc w:val="both"/>
        <w:outlineLvl w:val="0"/>
        <w:rPr>
          <w:rFonts w:ascii="Times New Roman" w:hAnsi="Times New Roman" w:cs="Times New Roman"/>
          <w:color w:val="000000" w:themeColor="text1"/>
          <w:sz w:val="22"/>
          <w:szCs w:val="22"/>
          <w:lang w:val="en"/>
        </w:rPr>
      </w:pPr>
    </w:p>
    <w:p w14:paraId="76A273AC" w14:textId="77777777" w:rsidR="00367E92" w:rsidRPr="00190930" w:rsidRDefault="00367E92" w:rsidP="00367E92">
      <w:pPr>
        <w:tabs>
          <w:tab w:val="left" w:pos="284"/>
        </w:tabs>
        <w:spacing w:after="0" w:line="240" w:lineRule="auto"/>
        <w:contextualSpacing/>
        <w:jc w:val="both"/>
        <w:outlineLvl w:val="0"/>
        <w:rPr>
          <w:rFonts w:ascii="Times New Roman" w:hAnsi="Times New Roman" w:cs="Times New Roman"/>
          <w:b/>
          <w:bCs/>
          <w:color w:val="000000" w:themeColor="text1"/>
          <w:sz w:val="28"/>
          <w:szCs w:val="28"/>
        </w:rPr>
      </w:pPr>
      <w:r w:rsidRPr="00190930">
        <w:rPr>
          <w:rFonts w:ascii="Times New Roman" w:hAnsi="Times New Roman" w:cs="Times New Roman"/>
          <w:b/>
          <w:bCs/>
          <w:color w:val="000000" w:themeColor="text1"/>
          <w:sz w:val="28"/>
          <w:szCs w:val="28"/>
        </w:rPr>
        <w:t xml:space="preserve">Materials and Methods </w:t>
      </w:r>
    </w:p>
    <w:p w14:paraId="5B762A05"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Participants</w:t>
      </w:r>
    </w:p>
    <w:p w14:paraId="5F36DCDA" w14:textId="5569828B" w:rsid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lang w:val="en-CA"/>
        </w:rPr>
      </w:pPr>
      <w:r w:rsidRPr="00190930">
        <w:rPr>
          <w:rFonts w:ascii="Times New Roman" w:hAnsi="Times New Roman" w:cs="Times New Roman"/>
          <w:bCs/>
          <w:color w:val="000000" w:themeColor="text1"/>
          <w:sz w:val="24"/>
          <w:szCs w:val="24"/>
          <w:lang w:val="en-CA"/>
        </w:rPr>
        <w:t>The study was conducted after the approval of the Ege University, Faculty of Sport Sciences, Scientific Research and Ethics Committee. Seventy-five healthy males were divided into two groups: the athletic group (AG: n=36, age=20.56±2.42 years) and the control group (CG: n=39, age=22.26±3.44 years) who met the inclusion criteria. The inclusion criteria were as follows: (a) being between 18-35 years of age; (b) having no metabolic, cardiovascular or other diseases; (c) not smoking and/or drinking alcohol; (d) not using drugs or antioxidants; (e) not being obese (Body mass index, BMI &lt;30). Participants who met these criteria and regularly engaged in anaerobic sports (basketball, volleyball, handball) for at least 3 months constituted the AG group, while who did not practise regularly for at least 3 months constituted the CG group. Participants who did not meet the above criteria and had acute/chronic health problems or injuries that limited performance were excluded. The experimental procedures, including possible risks, were verbally explained to the participants and then informed consent was obtained.</w:t>
      </w:r>
    </w:p>
    <w:p w14:paraId="4BC1FD64" w14:textId="6C22B892" w:rsid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lang w:val="en-CA"/>
        </w:rPr>
      </w:pPr>
    </w:p>
    <w:p w14:paraId="26D0AA08"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pacing w:val="-2"/>
          <w:sz w:val="24"/>
          <w:szCs w:val="24"/>
          <w:lang w:val="en-CA"/>
        </w:rPr>
      </w:pPr>
      <w:r w:rsidRPr="00190930">
        <w:rPr>
          <w:rFonts w:ascii="Times New Roman" w:hAnsi="Times New Roman" w:cs="Times New Roman"/>
          <w:b/>
          <w:bCs/>
          <w:i/>
          <w:iCs/>
          <w:color w:val="000000" w:themeColor="text1"/>
          <w:spacing w:val="-2"/>
          <w:sz w:val="24"/>
          <w:szCs w:val="24"/>
          <w:lang w:val="en-CA"/>
        </w:rPr>
        <w:lastRenderedPageBreak/>
        <w:t>Training details</w:t>
      </w:r>
    </w:p>
    <w:p w14:paraId="2E17C921" w14:textId="73A66841"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The AG trained a total of 15 h per week, 5 days a week, 2.5 h per day. The training sessions included high-intensity running, technical-tactical exercises, vertical-horizontal jumping and plyometric exercises. In addition, strength training with high intensity loading was performed 2 days per week. Moreover, aerobic and anaerobic endurance and speed training were performed 2 days per week.</w:t>
      </w:r>
    </w:p>
    <w:p w14:paraId="51FA8990"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4708DE0A"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Physical measurement methods</w:t>
      </w:r>
    </w:p>
    <w:p w14:paraId="3A3AFE20"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 xml:space="preserve">Electronic medical scales (Seca 769, Germany) were used to measure the participants’ height and body weight of the. All measurements were taken participants wearing shorts and no socks. Body mass index (BMI) was calculated based on height and body weight. </w:t>
      </w:r>
    </w:p>
    <w:p w14:paraId="0433D8F6"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541705D8"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Blood samples collection</w:t>
      </w:r>
    </w:p>
    <w:p w14:paraId="12481D51"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Venous blood samples were obtained after physical measurement in 9-mL serum vacuum tubes, including one with EDTA and one with heparinized blood, at rest, 3-4 hours after lunch. Serum blood with EDTA samples and heparinized blood tubes were kept at room temperature for 20 minutes. Serum blood tubes centrifuged for 10 minutes at 2000 x, and serum samples were separated. The serum samples were stored in the freezer (-82 °C) for the measurements of the following parameters. DNA samples required for polymorphisms were isolated from blood with EDTA. All biochemical variables were determined within 1 month after obtaining the serum samples.</w:t>
      </w:r>
    </w:p>
    <w:p w14:paraId="73996AD7"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color w:val="000000" w:themeColor="text1"/>
          <w:sz w:val="24"/>
          <w:szCs w:val="24"/>
          <w:lang w:val="en-CA"/>
        </w:rPr>
      </w:pPr>
    </w:p>
    <w:p w14:paraId="5FA49FB5"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PON1, PON3 and oxLDL protein concentrations</w:t>
      </w:r>
    </w:p>
    <w:p w14:paraId="498FC848" w14:textId="530E34B6"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 xml:space="preserve">Concentrations of PON1 (5444 gene ID), PON3 (5446 gene ID) and oxLDL were determined using enzyme-linked immunosorbent assays by measuring absorbance at 450 nm on a microplate reader (Diareader ELX800G; Dialab GmbH, Austria). A 1:2 dilution was applied to serum samples for the analysis of PON3 and oxLDL levels. Commercial kits (Elabscience Biotechnology, China) were used to analyze </w:t>
      </w:r>
      <w:r w:rsidRPr="00190930">
        <w:rPr>
          <w:rFonts w:ascii="Times New Roman" w:hAnsi="Times New Roman" w:cs="Times New Roman"/>
          <w:bCs/>
          <w:color w:val="000000" w:themeColor="text1"/>
          <w:sz w:val="24"/>
          <w:szCs w:val="24"/>
          <w:lang w:val="en-CA"/>
        </w:rPr>
        <w:t>PON3 and oxLDL levels. Serum concentrations of PON1, PON3 and oxLDL were determined by means of standard curves constructed with purified PON and oxLDL proteins in a single batch. The coefficients of variation for PON1, PON3 and oxLDL were less than 10%.</w:t>
      </w:r>
    </w:p>
    <w:p w14:paraId="630905FA"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2C0350B8"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color w:val="000000" w:themeColor="text1"/>
          <w:sz w:val="24"/>
          <w:szCs w:val="24"/>
          <w:lang w:val="en-CA"/>
        </w:rPr>
      </w:pPr>
      <w:r w:rsidRPr="00190930">
        <w:rPr>
          <w:rFonts w:ascii="Times New Roman" w:hAnsi="Times New Roman" w:cs="Times New Roman"/>
          <w:b/>
          <w:bCs/>
          <w:i/>
          <w:color w:val="000000" w:themeColor="text1"/>
          <w:sz w:val="24"/>
          <w:szCs w:val="24"/>
          <w:lang w:val="en-CA"/>
        </w:rPr>
        <w:t>PON3 lactonase activity measurement</w:t>
      </w:r>
    </w:p>
    <w:p w14:paraId="163C5F2A" w14:textId="1E057961" w:rsidR="00190930" w:rsidRPr="00BF6AB1"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pacing w:val="-2"/>
          <w:sz w:val="24"/>
          <w:szCs w:val="24"/>
          <w:rtl/>
          <w:lang w:val="en-CA"/>
        </w:rPr>
      </w:pPr>
      <w:r w:rsidRPr="00BF6AB1">
        <w:rPr>
          <w:rFonts w:ascii="Times New Roman" w:hAnsi="Times New Roman" w:cs="Times New Roman"/>
          <w:bCs/>
          <w:iCs/>
          <w:color w:val="000000" w:themeColor="text1"/>
          <w:spacing w:val="-2"/>
          <w:sz w:val="24"/>
          <w:szCs w:val="24"/>
          <w:lang w:val="en-CA"/>
        </w:rPr>
        <w:t xml:space="preserve">A spectrophotometer (Shimadzu UV 1700, Japan) was used to measure LA activities. HDL-containing (HDL and HDL3) supernatants were isolated from serum using PEG 20000 based on a differential precipitation process (29). The method is based on the selective precipitation of lipoproteins by varying the pH and the polyethylene glycol (PEG 20000) polymer </w:t>
      </w:r>
      <w:r w:rsidRPr="00BF6AB1">
        <w:rPr>
          <w:rFonts w:ascii="Times New Roman" w:hAnsi="Times New Roman" w:cs="Times New Roman"/>
          <w:bCs/>
          <w:color w:val="000000" w:themeColor="text1"/>
          <w:spacing w:val="-2"/>
          <w:sz w:val="24"/>
          <w:szCs w:val="24"/>
          <w:lang w:val="en-CA"/>
        </w:rPr>
        <w:t xml:space="preserve">(Ma: 20.000, Merck, Germany) </w:t>
      </w:r>
      <w:r w:rsidRPr="00BF6AB1">
        <w:rPr>
          <w:rFonts w:ascii="Times New Roman" w:hAnsi="Times New Roman" w:cs="Times New Roman"/>
          <w:bCs/>
          <w:iCs/>
          <w:color w:val="000000" w:themeColor="text1"/>
          <w:spacing w:val="-2"/>
          <w:sz w:val="24"/>
          <w:szCs w:val="24"/>
          <w:lang w:val="en-CA"/>
        </w:rPr>
        <w:t xml:space="preserve">concentrations of the reagent. In this method, HDL1 fraction is neglected because it is very small. Following this, the method based on the hydrolysis of the dihydrocoumarin substrate at 270 nm by lactonases in human serum (5) was modified. The LA activities of total HDL (HDLLA) and HDL3 (HDL3LA) were measured first, and then HDL2 LA was found by subtracting HDL3LA from total HDLLA because HDL lactonase activity is mainly consisting of LA activities of PON1(PON1LA) and PON3(PON3LA) enzymes. LA activities of serum PON1 and serum PON3 or HDL supernatants were determined using the inhibitor (Co (NO3)2). </w:t>
      </w:r>
      <w:r w:rsidRPr="00BF6AB1">
        <w:rPr>
          <w:rFonts w:ascii="Times New Roman" w:hAnsi="Times New Roman" w:cs="Times New Roman"/>
          <w:bCs/>
          <w:color w:val="000000" w:themeColor="text1"/>
          <w:spacing w:val="-2"/>
          <w:sz w:val="24"/>
          <w:szCs w:val="24"/>
          <w:lang w:val="en-CA"/>
        </w:rPr>
        <w:t>For this, serum samples or HDL supernatants (HDLPON1LA and HDL3LA) were incubated for 15 min at 37 °C with 0.1 mM Co (NO3)2, which inhibits PON1LA activity; subsequently, serum PON3LA or HDL3PONLA were measured. Because the carboxylesterases in the samples were not inhibited using by any other inhibitor in this method we used, the measured serum LA activities may have been found to be slightly higher</w:t>
      </w:r>
      <w:r w:rsidRPr="00BF6AB1">
        <w:rPr>
          <w:rFonts w:ascii="Times New Roman" w:hAnsi="Times New Roman" w:cs="Times New Roman"/>
          <w:bCs/>
          <w:iCs/>
          <w:color w:val="000000" w:themeColor="text1"/>
          <w:spacing w:val="-2"/>
          <w:sz w:val="24"/>
          <w:szCs w:val="24"/>
          <w:lang w:val="en-CA"/>
        </w:rPr>
        <w:t xml:space="preserve"> (27)</w:t>
      </w:r>
      <w:r w:rsidRPr="00BF6AB1">
        <w:rPr>
          <w:rFonts w:ascii="Times New Roman" w:hAnsi="Times New Roman" w:cs="Times New Roman"/>
          <w:bCs/>
          <w:color w:val="000000" w:themeColor="text1"/>
          <w:spacing w:val="-2"/>
          <w:sz w:val="24"/>
          <w:szCs w:val="24"/>
          <w:lang w:val="en-CA"/>
        </w:rPr>
        <w:t>. The constant of variation for serum PON1 LA activity (for mean LA 8.82 ± 0.54 U/mL) was 6.12 %.</w:t>
      </w:r>
    </w:p>
    <w:p w14:paraId="3DBEB11C" w14:textId="77777777" w:rsidR="00BF6AB1" w:rsidRPr="00190930" w:rsidRDefault="00BF6AB1" w:rsidP="00190930">
      <w:pPr>
        <w:tabs>
          <w:tab w:val="left" w:pos="284"/>
        </w:tabs>
        <w:spacing w:before="240" w:after="0" w:line="240" w:lineRule="auto"/>
        <w:contextualSpacing/>
        <w:jc w:val="both"/>
        <w:outlineLvl w:val="0"/>
        <w:rPr>
          <w:rFonts w:ascii="Times New Roman" w:hAnsi="Times New Roman" w:cs="Times New Roman"/>
          <w:b/>
          <w:bCs/>
          <w:color w:val="000000" w:themeColor="text1"/>
          <w:sz w:val="24"/>
          <w:szCs w:val="24"/>
          <w:u w:val="single"/>
          <w:lang w:val="en-CA"/>
        </w:rPr>
      </w:pPr>
    </w:p>
    <w:p w14:paraId="2C91AC5B"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color w:val="000000" w:themeColor="text1"/>
          <w:sz w:val="24"/>
          <w:szCs w:val="24"/>
          <w:lang w:val="en-CA"/>
        </w:rPr>
      </w:pPr>
      <w:r w:rsidRPr="00190930">
        <w:rPr>
          <w:rFonts w:ascii="Times New Roman" w:hAnsi="Times New Roman" w:cs="Times New Roman"/>
          <w:b/>
          <w:bCs/>
          <w:i/>
          <w:color w:val="000000" w:themeColor="text1"/>
          <w:sz w:val="24"/>
          <w:szCs w:val="24"/>
          <w:lang w:val="en-CA"/>
        </w:rPr>
        <w:t xml:space="preserve">Lipids and lipoproteins levels </w:t>
      </w:r>
    </w:p>
    <w:p w14:paraId="6B8DF320"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 xml:space="preserve">Serum total cholesterol (TC), serum triglycerides (TG) levels and high-density </w:t>
      </w:r>
      <w:r w:rsidRPr="00190930">
        <w:rPr>
          <w:rFonts w:ascii="Times New Roman" w:hAnsi="Times New Roman" w:cs="Times New Roman"/>
          <w:bCs/>
          <w:color w:val="000000" w:themeColor="text1"/>
          <w:sz w:val="24"/>
          <w:szCs w:val="24"/>
          <w:lang w:val="en-CA"/>
        </w:rPr>
        <w:lastRenderedPageBreak/>
        <w:t>lipoprotein cholesterol (HDL-C) were determined using standardized enzymatic methods with commercial kits (Dialab Gmbh, Austria) and an autoanalyzer (Modular DP, Roche Diagnostics, Japan). Low-density lipoprotein cholesterol (LDL-C) was calculated as described by as previously described (30).</w:t>
      </w:r>
    </w:p>
    <w:p w14:paraId="3FB50B2F"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1F7AEDF5"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Total antioxidant status (TAS) and total oxidant status (TOS) determination</w:t>
      </w:r>
    </w:p>
    <w:p w14:paraId="4A07885A"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Total antioxidant status (TAS) and total oxidant status (TOS) were measured from serum samples by a microplate reader (Biotek Epoch2, USA) using a commercial kit (Rel Assay Diagnostics, Turkey). In this method, the addition of the dark blue green ABTS radical to the sample, allows antioxidants in the sample to react, producing a new color. The change in absorbance seen at 660 nm is related to the total antioxidant level of the participants. The oxidants present in the sample oxidize the ferrous ion-chelate complex to ferric ion. Ferric ion forms a coloured complex with chromogen in acidic medium. The colour intensity, which can be measured spectrophotometrically, is related to the total amount of oxidant molecules present in the sample. TAS values are expressed as mmol Trolox Eq/L, and TOS values as mmol H2O2 Eq/L. The ratio of serum TOS to TAS was taken as oxidative stress index (OSI).</w:t>
      </w:r>
    </w:p>
    <w:p w14:paraId="1E06AEF4"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01727A58"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color w:val="000000" w:themeColor="text1"/>
          <w:sz w:val="24"/>
          <w:szCs w:val="24"/>
          <w:lang w:val="en-CA"/>
        </w:rPr>
      </w:pPr>
      <w:r w:rsidRPr="00190930">
        <w:rPr>
          <w:rFonts w:ascii="Times New Roman" w:hAnsi="Times New Roman" w:cs="Times New Roman"/>
          <w:b/>
          <w:bCs/>
          <w:i/>
          <w:color w:val="000000" w:themeColor="text1"/>
          <w:sz w:val="24"/>
          <w:szCs w:val="24"/>
          <w:lang w:val="en-CA"/>
        </w:rPr>
        <w:t>Distribution of PON3-A665G phenotypes</w:t>
      </w:r>
      <w:r w:rsidRPr="00190930">
        <w:rPr>
          <w:rFonts w:ascii="Times New Roman" w:hAnsi="Times New Roman" w:cs="Times New Roman"/>
          <w:bCs/>
          <w:i/>
          <w:color w:val="000000" w:themeColor="text1"/>
          <w:sz w:val="24"/>
          <w:szCs w:val="24"/>
          <w:lang w:val="en-CA"/>
        </w:rPr>
        <w:t xml:space="preserve"> </w:t>
      </w:r>
    </w:p>
    <w:p w14:paraId="1FCC422F"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DNA isolation was performed from blood samples with EDTA using a commercial kit (DNeasy Blood Tissue Kit, QIAGEN®-Hilden, Germany) according to the procedure specified in the kit. To investigate the SNP regions, the relevant region of the gene was amplified by PCR (SimpliAmp, Thermal Cycler, Singapore) and DNA sequence analysis was performed (MiSeq System, Illumina, USA) and genotypes were determined.</w:t>
      </w:r>
    </w:p>
    <w:p w14:paraId="5D09DDFD" w14:textId="77777777" w:rsidR="00BE3D0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i/>
          <w:iCs/>
          <w:color w:val="000000" w:themeColor="text1"/>
          <w:sz w:val="24"/>
          <w:szCs w:val="24"/>
          <w:lang w:val="en-CA"/>
        </w:rPr>
        <w:t>PON3</w:t>
      </w:r>
      <w:r w:rsidRPr="00190930">
        <w:rPr>
          <w:rFonts w:ascii="Times New Roman" w:hAnsi="Times New Roman" w:cs="Times New Roman"/>
          <w:bCs/>
          <w:color w:val="000000" w:themeColor="text1"/>
          <w:sz w:val="24"/>
          <w:szCs w:val="24"/>
          <w:lang w:val="en-CA"/>
        </w:rPr>
        <w:t xml:space="preserve"> Revers Primer: </w:t>
      </w:r>
    </w:p>
    <w:p w14:paraId="7A13D219" w14:textId="4896D22D"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5’- ACGGGAACCTGTCTCCTGAC -3’ </w:t>
      </w:r>
    </w:p>
    <w:p w14:paraId="40FD6AAF" w14:textId="77777777" w:rsidR="00BE3D0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i/>
          <w:iCs/>
          <w:color w:val="000000" w:themeColor="text1"/>
          <w:sz w:val="24"/>
          <w:szCs w:val="24"/>
          <w:lang w:val="en-CA"/>
        </w:rPr>
        <w:t>PON3</w:t>
      </w:r>
      <w:r w:rsidRPr="00190930">
        <w:rPr>
          <w:rFonts w:ascii="Times New Roman" w:hAnsi="Times New Roman" w:cs="Times New Roman"/>
          <w:bCs/>
          <w:color w:val="000000" w:themeColor="text1"/>
          <w:sz w:val="24"/>
          <w:szCs w:val="24"/>
          <w:lang w:val="en-CA"/>
        </w:rPr>
        <w:t xml:space="preserve"> Forward Primer: </w:t>
      </w:r>
    </w:p>
    <w:p w14:paraId="65700A4B" w14:textId="5E96245A"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5’- GAATGTGCTACTTTGCCCGA -3’ </w:t>
      </w:r>
    </w:p>
    <w:p w14:paraId="5CD8A185" w14:textId="77777777" w:rsidR="00190930" w:rsidRPr="00190930" w:rsidRDefault="00190930" w:rsidP="00190930">
      <w:pPr>
        <w:tabs>
          <w:tab w:val="left" w:pos="284"/>
        </w:tabs>
        <w:spacing w:before="240" w:after="0" w:line="240" w:lineRule="auto"/>
        <w:ind w:firstLine="284"/>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PON3 activity ratios were used to classify the phenotypes of each participant as AA, AG, GG. Due to the small number of GG and AG homozygote genotype groups, the G carrier (Gc = GG + AG) were combined into a single carrier group ensure more robust statistical analysis.</w:t>
      </w:r>
    </w:p>
    <w:p w14:paraId="7DB94B99"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48961615"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YOYO IR-1 test</w:t>
      </w:r>
    </w:p>
    <w:p w14:paraId="40D9F3E1" w14:textId="33EB994C"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The participants performed the YOYO IR-1 test on a track &amp; field. This test is an incremental, interval-based shuttle run test. In this test, shuttle runs of 2 x 20 m were performed, and active rest was taken over at 10 m (2 x 5 m) for 10 seconds between each shuttle run (after completing the 40 m distance). Participants were asked to adjust their speed according to auditory signals. The test was terminated if the 40 m distance was not completed, even though the signal, and the subsequent 40 m distance was also not completed</w:t>
      </w:r>
      <w:r w:rsidRPr="00190930" w:rsidDel="00D07E9D">
        <w:rPr>
          <w:rFonts w:ascii="Times New Roman" w:hAnsi="Times New Roman" w:cs="Times New Roman"/>
          <w:bCs/>
          <w:color w:val="000000" w:themeColor="text1"/>
          <w:sz w:val="24"/>
          <w:szCs w:val="24"/>
          <w:lang w:val="en-CA"/>
        </w:rPr>
        <w:t xml:space="preserve"> </w:t>
      </w:r>
      <w:r w:rsidRPr="00190930">
        <w:rPr>
          <w:rFonts w:ascii="Times New Roman" w:hAnsi="Times New Roman" w:cs="Times New Roman"/>
          <w:bCs/>
          <w:color w:val="000000" w:themeColor="text1"/>
          <w:sz w:val="24"/>
          <w:szCs w:val="24"/>
          <w:lang w:val="en-CA"/>
        </w:rPr>
        <w:t>(31). This test was completed in 10-20 minutes, depending on the participants’ fitness levels.</w:t>
      </w:r>
    </w:p>
    <w:p w14:paraId="7064BF57"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p>
    <w:p w14:paraId="046DC6D3"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color w:val="000000" w:themeColor="text1"/>
          <w:sz w:val="24"/>
          <w:szCs w:val="24"/>
          <w:lang w:val="en-CA"/>
        </w:rPr>
      </w:pPr>
      <w:r w:rsidRPr="00190930">
        <w:rPr>
          <w:rFonts w:ascii="Times New Roman" w:hAnsi="Times New Roman" w:cs="Times New Roman"/>
          <w:b/>
          <w:bCs/>
          <w:i/>
          <w:color w:val="000000" w:themeColor="text1"/>
          <w:sz w:val="24"/>
          <w:szCs w:val="24"/>
          <w:lang w:val="en-CA"/>
        </w:rPr>
        <w:t>Statistical analyses</w:t>
      </w:r>
    </w:p>
    <w:p w14:paraId="02713617"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iCs/>
          <w:color w:val="000000" w:themeColor="text1"/>
          <w:sz w:val="24"/>
          <w:szCs w:val="24"/>
          <w:lang w:val="en-CA"/>
        </w:rPr>
      </w:pPr>
      <w:r w:rsidRPr="00190930">
        <w:rPr>
          <w:rFonts w:ascii="Times New Roman" w:hAnsi="Times New Roman" w:cs="Times New Roman"/>
          <w:bCs/>
          <w:iCs/>
          <w:color w:val="000000" w:themeColor="text1"/>
          <w:sz w:val="24"/>
          <w:szCs w:val="24"/>
          <w:lang w:val="en-CA"/>
        </w:rPr>
        <w:t>SPSS for Windows, version 24.0, was used in the statistical analysis of the data.</w:t>
      </w:r>
      <w:r w:rsidRPr="00190930">
        <w:rPr>
          <w:rFonts w:ascii="Times New Roman" w:hAnsi="Times New Roman" w:cs="Times New Roman"/>
          <w:bCs/>
          <w:color w:val="000000" w:themeColor="text1"/>
          <w:sz w:val="24"/>
          <w:szCs w:val="24"/>
          <w:lang w:val="en-CA"/>
        </w:rPr>
        <w:t xml:space="preserve"> </w:t>
      </w:r>
      <w:r w:rsidRPr="00190930">
        <w:rPr>
          <w:rFonts w:ascii="Times New Roman" w:hAnsi="Times New Roman" w:cs="Times New Roman"/>
          <w:bCs/>
          <w:iCs/>
          <w:color w:val="000000" w:themeColor="text1"/>
          <w:sz w:val="24"/>
          <w:szCs w:val="24"/>
          <w:lang w:val="en-CA"/>
        </w:rPr>
        <w:t>The Shapiro-Wilk test was used to examine whether the data obtained had a normal distribution. The student’s t-test was used to compare normally distributed data in two independent groups, and the Mann-Whitney U test was used to compare non-normally distributed data in two independent groups. Relationships between numerical variables were analyzed with the Spearman correlation coefficient. In the comparison of numerical data in more than two independent groups, Kruskal-Wallis’s test and Dunn’s multiple comparison test were used for non-normal data. Descriptive statistics included mean ± standard deviation, median (min-max) for numerical variables, and counts and percentages for categorical variables. In addition, the effect of exercise and polymorphism interaction was examined by two-way analysis of variance (ANOVA). The significance level was accepted as p&lt; 0.05 in all statistical analyses.</w:t>
      </w:r>
    </w:p>
    <w:p w14:paraId="351AEB53" w14:textId="77777777" w:rsidR="00BD7E46" w:rsidRPr="00190930" w:rsidRDefault="00BD7E46" w:rsidP="00BD7E46">
      <w:pPr>
        <w:tabs>
          <w:tab w:val="left" w:pos="284"/>
        </w:tabs>
        <w:spacing w:before="240" w:after="0" w:line="240" w:lineRule="auto"/>
        <w:contextualSpacing/>
        <w:jc w:val="both"/>
        <w:outlineLvl w:val="0"/>
        <w:rPr>
          <w:rFonts w:ascii="Times New Roman" w:hAnsi="Times New Roman" w:cs="Times New Roman"/>
          <w:b/>
          <w:color w:val="000000" w:themeColor="text1"/>
          <w:sz w:val="28"/>
          <w:szCs w:val="28"/>
        </w:rPr>
      </w:pPr>
      <w:r w:rsidRPr="00190930">
        <w:rPr>
          <w:rFonts w:ascii="Times New Roman" w:hAnsi="Times New Roman" w:cs="Times New Roman"/>
          <w:b/>
          <w:color w:val="000000" w:themeColor="text1"/>
          <w:sz w:val="28"/>
          <w:szCs w:val="28"/>
        </w:rPr>
        <w:lastRenderedPageBreak/>
        <w:t>Results</w:t>
      </w:r>
    </w:p>
    <w:p w14:paraId="7B9BE431" w14:textId="1FC1317F" w:rsid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VO</w:t>
      </w:r>
      <w:r w:rsidRPr="00190930">
        <w:rPr>
          <w:rFonts w:ascii="Times New Roman" w:hAnsi="Times New Roman" w:cs="Times New Roman"/>
          <w:bCs/>
          <w:color w:val="000000" w:themeColor="text1"/>
          <w:sz w:val="24"/>
          <w:szCs w:val="24"/>
          <w:vertAlign w:val="subscript"/>
          <w:lang w:val="en-CA"/>
        </w:rPr>
        <w:t>2</w:t>
      </w:r>
      <w:r w:rsidRPr="00190930">
        <w:rPr>
          <w:rFonts w:ascii="Times New Roman" w:hAnsi="Times New Roman" w:cs="Times New Roman"/>
          <w:bCs/>
          <w:color w:val="000000" w:themeColor="text1"/>
          <w:sz w:val="24"/>
          <w:szCs w:val="24"/>
          <w:lang w:val="en-CA"/>
        </w:rPr>
        <w:t xml:space="preserve">max and YOYO values of AG were found to be higher compared to the CG (p&lt;0.05). The serum LA and serum PON3LA activities of AG were lower than CG (p&lt;0.05). However, no difference in PON1LA activity was found between AG and CG (p&gt;0.05). In addition, PON3 protein level of AG was lower than CG </w:t>
      </w:r>
    </w:p>
    <w:p w14:paraId="2B1D02BF" w14:textId="14ADE2E6" w:rsid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(p&lt;0.05). Moreover, oxLDL value of AG was higher than CG (p&lt;0.05). While no significant difference was found between the groups in TOS values (p&gt;0.05), TAS values of AG were lower than those of the CG (p&lt;0.05). Also, OSI values of AG were higher than compared with the CG (p&lt;0.05) (Table 1).</w:t>
      </w:r>
    </w:p>
    <w:p w14:paraId="6DE64FE4" w14:textId="77777777" w:rsidR="00190930" w:rsidRPr="000338B7"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18"/>
          <w:szCs w:val="18"/>
          <w:lang w:val="en-CA"/>
        </w:rPr>
      </w:pPr>
    </w:p>
    <w:p w14:paraId="38ECABC3" w14:textId="77777777"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
          <w:bCs/>
          <w:i/>
          <w:iCs/>
          <w:color w:val="000000" w:themeColor="text1"/>
          <w:sz w:val="24"/>
          <w:szCs w:val="24"/>
          <w:lang w:val="en-CA"/>
        </w:rPr>
      </w:pPr>
      <w:r w:rsidRPr="00190930">
        <w:rPr>
          <w:rFonts w:ascii="Times New Roman" w:hAnsi="Times New Roman" w:cs="Times New Roman"/>
          <w:b/>
          <w:bCs/>
          <w:i/>
          <w:iCs/>
          <w:color w:val="000000" w:themeColor="text1"/>
          <w:sz w:val="24"/>
          <w:szCs w:val="24"/>
          <w:lang w:val="en-CA"/>
        </w:rPr>
        <w:t>Lactonase findings of genotype groups</w:t>
      </w:r>
    </w:p>
    <w:p w14:paraId="6A8620F8" w14:textId="3793E2D4" w:rsidR="00190930" w:rsidRPr="00190930" w:rsidRDefault="00190930" w:rsidP="00190930">
      <w:pPr>
        <w:tabs>
          <w:tab w:val="left" w:pos="284"/>
        </w:tabs>
        <w:spacing w:before="240" w:after="0" w:line="240" w:lineRule="auto"/>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 xml:space="preserve">There was no significant difference between the athletic (AAA) and control (CAA) groups </w:t>
      </w:r>
      <w:r w:rsidRPr="001A367C">
        <w:rPr>
          <w:rFonts w:ascii="Times New Roman" w:hAnsi="Times New Roman" w:cs="Times New Roman"/>
          <w:bCs/>
          <w:color w:val="000000" w:themeColor="text1"/>
          <w:spacing w:val="4"/>
          <w:sz w:val="24"/>
          <w:szCs w:val="24"/>
          <w:lang w:val="en-CA"/>
        </w:rPr>
        <w:t>in terms of biochemical parameters (p&gt;0.05).</w:t>
      </w:r>
      <w:r w:rsidRPr="00190930">
        <w:rPr>
          <w:rFonts w:ascii="Times New Roman" w:hAnsi="Times New Roman" w:cs="Times New Roman"/>
          <w:bCs/>
          <w:color w:val="000000" w:themeColor="text1"/>
          <w:sz w:val="24"/>
          <w:szCs w:val="24"/>
          <w:lang w:val="en-CA"/>
        </w:rPr>
        <w:t xml:space="preserve"> </w:t>
      </w:r>
      <w:r>
        <w:rPr>
          <w:rFonts w:ascii="Times New Roman" w:hAnsi="Times New Roman" w:cs="Times New Roman"/>
          <w:bCs/>
          <w:color w:val="000000" w:themeColor="text1"/>
          <w:sz w:val="24"/>
          <w:szCs w:val="24"/>
          <w:lang w:val="en-CA"/>
        </w:rPr>
        <w:br w:type="column"/>
      </w:r>
      <w:r w:rsidRPr="00190930">
        <w:rPr>
          <w:rFonts w:ascii="Times New Roman" w:hAnsi="Times New Roman" w:cs="Times New Roman"/>
          <w:bCs/>
          <w:color w:val="000000" w:themeColor="text1"/>
          <w:sz w:val="24"/>
          <w:szCs w:val="24"/>
          <w:lang w:val="en-CA"/>
        </w:rPr>
        <w:t xml:space="preserve">However, the differences in the Gc carrier groups are shown in Table 2. Serum LA, HDL3LA, HDLPON3LA, serum PON3LA activities and PON3 protein level of athletic Gc genotype group (AGc) were lower than control Gc genotype group (CGc) (p&lt;0.05) (Table 2). </w:t>
      </w:r>
    </w:p>
    <w:p w14:paraId="36ABAEB9" w14:textId="77777777" w:rsidR="00190930" w:rsidRPr="00190930" w:rsidRDefault="00190930" w:rsidP="000338B7">
      <w:pPr>
        <w:tabs>
          <w:tab w:val="left" w:pos="284"/>
        </w:tabs>
        <w:spacing w:before="240" w:after="0" w:line="240" w:lineRule="auto"/>
        <w:ind w:firstLine="284"/>
        <w:contextualSpacing/>
        <w:jc w:val="both"/>
        <w:outlineLvl w:val="0"/>
        <w:rPr>
          <w:rFonts w:ascii="Times New Roman" w:hAnsi="Times New Roman" w:cs="Times New Roman"/>
          <w:bCs/>
          <w:iCs/>
          <w:color w:val="000000" w:themeColor="text1"/>
          <w:sz w:val="24"/>
          <w:szCs w:val="24"/>
          <w:lang w:val="en-CA"/>
        </w:rPr>
      </w:pPr>
      <w:r w:rsidRPr="00190930">
        <w:rPr>
          <w:rFonts w:ascii="Times New Roman" w:hAnsi="Times New Roman" w:cs="Times New Roman"/>
          <w:bCs/>
          <w:iCs/>
          <w:color w:val="000000" w:themeColor="text1"/>
          <w:sz w:val="24"/>
          <w:szCs w:val="24"/>
          <w:lang w:val="en-CA"/>
        </w:rPr>
        <w:t xml:space="preserve">No difference was found between the AA and Gc genotype groups for biochemical parameters in athletes. However, the differences between the AA and Gc genotypes in the control groups (CAA/CGc) are shown in Table 3. HDL3LA </w:t>
      </w:r>
      <w:r w:rsidRPr="00190930">
        <w:rPr>
          <w:rFonts w:ascii="Times New Roman" w:hAnsi="Times New Roman" w:cs="Times New Roman"/>
          <w:bCs/>
          <w:color w:val="000000" w:themeColor="text1"/>
          <w:sz w:val="24"/>
          <w:szCs w:val="24"/>
          <w:lang w:val="en-CA"/>
        </w:rPr>
        <w:t>(p&lt;0.01)</w:t>
      </w:r>
      <w:r w:rsidRPr="00190930">
        <w:rPr>
          <w:rFonts w:ascii="Times New Roman" w:hAnsi="Times New Roman" w:cs="Times New Roman"/>
          <w:bCs/>
          <w:iCs/>
          <w:color w:val="000000" w:themeColor="text1"/>
          <w:sz w:val="24"/>
          <w:szCs w:val="24"/>
          <w:lang w:val="en-CA"/>
        </w:rPr>
        <w:t xml:space="preserve">, HDLLA </w:t>
      </w:r>
      <w:r w:rsidRPr="00190930">
        <w:rPr>
          <w:rFonts w:ascii="Times New Roman" w:hAnsi="Times New Roman" w:cs="Times New Roman"/>
          <w:bCs/>
          <w:color w:val="000000" w:themeColor="text1"/>
          <w:sz w:val="24"/>
          <w:szCs w:val="24"/>
          <w:lang w:val="en-CA"/>
        </w:rPr>
        <w:t>(p&lt;0.05)</w:t>
      </w:r>
      <w:r w:rsidRPr="00190930">
        <w:rPr>
          <w:rFonts w:ascii="Times New Roman" w:hAnsi="Times New Roman" w:cs="Times New Roman"/>
          <w:bCs/>
          <w:iCs/>
          <w:color w:val="000000" w:themeColor="text1"/>
          <w:sz w:val="24"/>
          <w:szCs w:val="24"/>
          <w:lang w:val="en-CA"/>
        </w:rPr>
        <w:t xml:space="preserve">, serum PON1LA </w:t>
      </w:r>
      <w:r w:rsidRPr="00190930">
        <w:rPr>
          <w:rFonts w:ascii="Times New Roman" w:hAnsi="Times New Roman" w:cs="Times New Roman"/>
          <w:bCs/>
          <w:color w:val="000000" w:themeColor="text1"/>
          <w:sz w:val="24"/>
          <w:szCs w:val="24"/>
          <w:lang w:val="en-CA"/>
        </w:rPr>
        <w:t>(p&lt;0.05)</w:t>
      </w:r>
      <w:r w:rsidRPr="00190930">
        <w:rPr>
          <w:rFonts w:ascii="Times New Roman" w:hAnsi="Times New Roman" w:cs="Times New Roman"/>
          <w:bCs/>
          <w:iCs/>
          <w:color w:val="000000" w:themeColor="text1"/>
          <w:sz w:val="24"/>
          <w:szCs w:val="24"/>
          <w:lang w:val="en-CA"/>
        </w:rPr>
        <w:t xml:space="preserve"> activities and PON3 protein level </w:t>
      </w:r>
      <w:r w:rsidRPr="00190930">
        <w:rPr>
          <w:rFonts w:ascii="Times New Roman" w:hAnsi="Times New Roman" w:cs="Times New Roman"/>
          <w:bCs/>
          <w:color w:val="000000" w:themeColor="text1"/>
          <w:sz w:val="24"/>
          <w:szCs w:val="24"/>
          <w:lang w:val="en-CA"/>
        </w:rPr>
        <w:t>(p&lt;0.01)</w:t>
      </w:r>
      <w:r w:rsidRPr="00190930">
        <w:rPr>
          <w:rFonts w:ascii="Times New Roman" w:hAnsi="Times New Roman" w:cs="Times New Roman"/>
          <w:bCs/>
          <w:iCs/>
          <w:color w:val="000000" w:themeColor="text1"/>
          <w:sz w:val="24"/>
          <w:szCs w:val="24"/>
          <w:lang w:val="en-CA"/>
        </w:rPr>
        <w:t xml:space="preserve"> of CAA were lower than CGc (Table 3).</w:t>
      </w:r>
    </w:p>
    <w:p w14:paraId="735AC6DF" w14:textId="77777777" w:rsidR="00190930" w:rsidRPr="00190930" w:rsidRDefault="00190930" w:rsidP="000338B7">
      <w:pPr>
        <w:tabs>
          <w:tab w:val="left" w:pos="284"/>
        </w:tabs>
        <w:spacing w:before="240" w:after="0" w:line="240" w:lineRule="auto"/>
        <w:ind w:firstLine="284"/>
        <w:contextualSpacing/>
        <w:jc w:val="both"/>
        <w:outlineLvl w:val="0"/>
        <w:rPr>
          <w:rFonts w:ascii="Times New Roman" w:hAnsi="Times New Roman" w:cs="Times New Roman"/>
          <w:bCs/>
          <w:color w:val="000000" w:themeColor="text1"/>
          <w:sz w:val="24"/>
          <w:szCs w:val="24"/>
          <w:lang w:val="en-CA"/>
        </w:rPr>
      </w:pPr>
      <w:r w:rsidRPr="00190930">
        <w:rPr>
          <w:rFonts w:ascii="Times New Roman" w:hAnsi="Times New Roman" w:cs="Times New Roman"/>
          <w:bCs/>
          <w:color w:val="000000" w:themeColor="text1"/>
          <w:sz w:val="24"/>
          <w:szCs w:val="24"/>
          <w:lang w:val="en-CA"/>
        </w:rPr>
        <w:t>No statistically significant difference was found between the two genotype groups in terms of A665G genotype distribution or the allele frequencies (Table 4).</w:t>
      </w:r>
    </w:p>
    <w:p w14:paraId="13E6A0B2" w14:textId="3077072F" w:rsidR="006409EC" w:rsidRPr="00F2518B" w:rsidRDefault="006409EC" w:rsidP="00F2518B">
      <w:pPr>
        <w:tabs>
          <w:tab w:val="left" w:pos="284"/>
        </w:tabs>
        <w:spacing w:before="240" w:after="0" w:line="240" w:lineRule="auto"/>
        <w:ind w:firstLine="284"/>
        <w:contextualSpacing/>
        <w:jc w:val="both"/>
        <w:outlineLvl w:val="0"/>
        <w:rPr>
          <w:rFonts w:ascii="Times New Roman" w:hAnsi="Times New Roman" w:cs="Times New Roman"/>
          <w:bCs/>
          <w:color w:val="000000" w:themeColor="text1"/>
          <w:spacing w:val="2"/>
          <w:sz w:val="24"/>
          <w:szCs w:val="24"/>
        </w:rPr>
        <w:sectPr w:rsidR="006409EC" w:rsidRPr="00F2518B" w:rsidSect="004A75E8">
          <w:type w:val="continuous"/>
          <w:pgSz w:w="11907" w:h="16840" w:code="9"/>
          <w:pgMar w:top="1588" w:right="1134" w:bottom="1588" w:left="1134" w:header="680" w:footer="680" w:gutter="0"/>
          <w:cols w:num="2" w:space="720"/>
          <w:titlePg/>
          <w:docGrid w:linePitch="360"/>
        </w:sectPr>
      </w:pPr>
    </w:p>
    <w:p w14:paraId="546FC930" w14:textId="77777777" w:rsidR="00F2518B" w:rsidRPr="000338B7" w:rsidRDefault="00F2518B" w:rsidP="006409EC">
      <w:pPr>
        <w:tabs>
          <w:tab w:val="left" w:pos="284"/>
        </w:tabs>
        <w:spacing w:after="0" w:line="240" w:lineRule="auto"/>
        <w:contextualSpacing/>
        <w:jc w:val="both"/>
        <w:outlineLvl w:val="0"/>
        <w:rPr>
          <w:rFonts w:ascii="Times New Roman" w:hAnsi="Times New Roman" w:cs="Times New Roman"/>
          <w:bCs/>
          <w:color w:val="000000" w:themeColor="text1"/>
          <w:sz w:val="12"/>
          <w:szCs w:val="12"/>
        </w:rPr>
      </w:pPr>
    </w:p>
    <w:p w14:paraId="6CCC4431" w14:textId="77777777" w:rsidR="00190930" w:rsidRPr="00190930" w:rsidRDefault="00190930" w:rsidP="00190930">
      <w:pPr>
        <w:tabs>
          <w:tab w:val="left" w:pos="284"/>
        </w:tabs>
        <w:spacing w:after="0" w:line="240" w:lineRule="auto"/>
        <w:contextualSpacing/>
        <w:jc w:val="center"/>
        <w:outlineLvl w:val="0"/>
        <w:rPr>
          <w:rFonts w:ascii="Times New Roman" w:hAnsi="Times New Roman" w:cs="Times New Roman"/>
          <w:bCs/>
          <w:color w:val="000000" w:themeColor="text1"/>
          <w:lang w:val="en-CA"/>
        </w:rPr>
      </w:pPr>
      <w:r w:rsidRPr="00804D8B">
        <w:rPr>
          <w:rFonts w:ascii="Times New Roman" w:hAnsi="Times New Roman" w:cs="Times New Roman"/>
          <w:b/>
          <w:color w:val="000000" w:themeColor="text1"/>
          <w:lang w:val="en-CA"/>
        </w:rPr>
        <w:t>Table 1.</w:t>
      </w:r>
      <w:r w:rsidRPr="00190930">
        <w:rPr>
          <w:rFonts w:ascii="Times New Roman" w:hAnsi="Times New Roman" w:cs="Times New Roman"/>
          <w:bCs/>
          <w:color w:val="000000" w:themeColor="text1"/>
          <w:lang w:val="en-CA"/>
        </w:rPr>
        <w:t xml:space="preserve"> Physical, physiological and biochemical parameters of athletic and control groups (means±standard deviation). </w:t>
      </w:r>
    </w:p>
    <w:tbl>
      <w:tblPr>
        <w:tblStyle w:val="PlainTable3"/>
        <w:tblW w:w="4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60" w:firstRow="1" w:lastRow="1" w:firstColumn="0" w:lastColumn="0" w:noHBand="1" w:noVBand="1"/>
      </w:tblPr>
      <w:tblGrid>
        <w:gridCol w:w="2527"/>
        <w:gridCol w:w="1716"/>
        <w:gridCol w:w="1989"/>
        <w:gridCol w:w="1419"/>
        <w:gridCol w:w="1133"/>
      </w:tblGrid>
      <w:tr w:rsidR="00804D8B" w:rsidRPr="000338B7" w14:paraId="6F5F59ED" w14:textId="77777777" w:rsidTr="00DD11FE">
        <w:trPr>
          <w:cnfStyle w:val="100000000000" w:firstRow="1" w:lastRow="0" w:firstColumn="0" w:lastColumn="0" w:oddVBand="0" w:evenVBand="0" w:oddHBand="0" w:evenHBand="0" w:firstRowFirstColumn="0" w:firstRowLastColumn="0" w:lastRowFirstColumn="0" w:lastRowLastColumn="0"/>
          <w:trHeight w:val="334"/>
          <w:jc w:val="center"/>
        </w:trPr>
        <w:tc>
          <w:tcPr>
            <w:tcW w:w="1438" w:type="pct"/>
            <w:tcBorders>
              <w:left w:val="single" w:sz="4" w:space="0" w:color="FFFFFF" w:themeColor="background1"/>
              <w:bottom w:val="single" w:sz="4" w:space="0" w:color="auto"/>
              <w:right w:val="single" w:sz="4" w:space="0" w:color="F2F2F2" w:themeColor="background1" w:themeShade="F2"/>
            </w:tcBorders>
            <w:shd w:val="clear" w:color="auto" w:fill="F2F2F2" w:themeFill="background1" w:themeFillShade="F2"/>
            <w:noWrap/>
            <w:vAlign w:val="center"/>
          </w:tcPr>
          <w:p w14:paraId="736101F6" w14:textId="77777777" w:rsidR="00190930" w:rsidRPr="000338B7" w:rsidRDefault="00190930" w:rsidP="000338B7">
            <w:pPr>
              <w:tabs>
                <w:tab w:val="left" w:pos="284"/>
              </w:tabs>
              <w:contextualSpacing/>
              <w:jc w:val="center"/>
              <w:outlineLvl w:val="0"/>
              <w:rPr>
                <w:rFonts w:ascii="Times New Roman" w:hAnsi="Times New Roman" w:cs="Times New Roman"/>
                <w:color w:val="000000" w:themeColor="text1"/>
                <w:rtl/>
                <w:lang w:bidi="fa-IR"/>
              </w:rPr>
            </w:pPr>
            <w:r w:rsidRPr="000338B7">
              <w:rPr>
                <w:rFonts w:ascii="Times New Roman" w:hAnsi="Times New Roman" w:cs="Times New Roman"/>
                <w:color w:val="000000" w:themeColor="text1"/>
                <w:lang w:val="en-CA"/>
              </w:rPr>
              <w:t>Index</w:t>
            </w:r>
          </w:p>
        </w:tc>
        <w:tc>
          <w:tcPr>
            <w:tcW w:w="977" w:type="pct"/>
            <w:tcBorders>
              <w:left w:val="single" w:sz="4" w:space="0" w:color="F2F2F2" w:themeColor="background1" w:themeShade="F2"/>
              <w:bottom w:val="single" w:sz="4" w:space="0" w:color="auto"/>
              <w:right w:val="single" w:sz="4" w:space="0" w:color="F2F2F2" w:themeColor="background1" w:themeShade="F2"/>
            </w:tcBorders>
            <w:shd w:val="clear" w:color="auto" w:fill="F2F2F2" w:themeFill="background1" w:themeFillShade="F2"/>
            <w:vAlign w:val="center"/>
          </w:tcPr>
          <w:p w14:paraId="6B952570" w14:textId="77777777" w:rsidR="00190930" w:rsidRPr="000338B7" w:rsidRDefault="00190930" w:rsidP="000338B7">
            <w:pPr>
              <w:tabs>
                <w:tab w:val="left" w:pos="284"/>
              </w:tabs>
              <w:contextualSpacing/>
              <w:jc w:val="center"/>
              <w:outlineLvl w:val="0"/>
              <w:rPr>
                <w:rFonts w:ascii="Times New Roman" w:hAnsi="Times New Roman" w:cs="Times New Roman"/>
                <w:color w:val="000000" w:themeColor="text1"/>
                <w:lang w:val="en-CA"/>
              </w:rPr>
            </w:pPr>
            <w:r w:rsidRPr="000338B7">
              <w:rPr>
                <w:rFonts w:ascii="Times New Roman" w:hAnsi="Times New Roman" w:cs="Times New Roman"/>
                <w:color w:val="000000" w:themeColor="text1"/>
                <w:lang w:val="en-CA"/>
              </w:rPr>
              <w:t>AG (N=36)</w:t>
            </w:r>
          </w:p>
        </w:tc>
        <w:tc>
          <w:tcPr>
            <w:tcW w:w="1132" w:type="pct"/>
            <w:tcBorders>
              <w:left w:val="single" w:sz="4" w:space="0" w:color="F2F2F2" w:themeColor="background1" w:themeShade="F2"/>
              <w:bottom w:val="single" w:sz="4" w:space="0" w:color="auto"/>
              <w:right w:val="single" w:sz="4" w:space="0" w:color="F2F2F2" w:themeColor="background1" w:themeShade="F2"/>
            </w:tcBorders>
            <w:shd w:val="clear" w:color="auto" w:fill="F2F2F2" w:themeFill="background1" w:themeFillShade="F2"/>
            <w:vAlign w:val="center"/>
          </w:tcPr>
          <w:p w14:paraId="53CA2941" w14:textId="77777777" w:rsidR="00190930" w:rsidRPr="000338B7" w:rsidRDefault="00190930" w:rsidP="000338B7">
            <w:pPr>
              <w:tabs>
                <w:tab w:val="left" w:pos="284"/>
              </w:tabs>
              <w:contextualSpacing/>
              <w:jc w:val="center"/>
              <w:outlineLvl w:val="0"/>
              <w:rPr>
                <w:rFonts w:ascii="Times New Roman" w:hAnsi="Times New Roman" w:cs="Times New Roman"/>
                <w:color w:val="000000" w:themeColor="text1"/>
                <w:lang w:val="en-CA"/>
              </w:rPr>
            </w:pPr>
            <w:r w:rsidRPr="000338B7">
              <w:rPr>
                <w:rFonts w:ascii="Times New Roman" w:hAnsi="Times New Roman" w:cs="Times New Roman"/>
                <w:color w:val="000000" w:themeColor="text1"/>
                <w:lang w:val="en-CA"/>
              </w:rPr>
              <w:t>CG (n=39)</w:t>
            </w:r>
          </w:p>
        </w:tc>
        <w:tc>
          <w:tcPr>
            <w:tcW w:w="808" w:type="pct"/>
            <w:tcBorders>
              <w:left w:val="single" w:sz="4" w:space="0" w:color="F2F2F2" w:themeColor="background1" w:themeShade="F2"/>
              <w:bottom w:val="single" w:sz="4" w:space="0" w:color="auto"/>
              <w:right w:val="single" w:sz="4" w:space="0" w:color="F2F2F2" w:themeColor="background1" w:themeShade="F2"/>
            </w:tcBorders>
            <w:shd w:val="clear" w:color="auto" w:fill="F2F2F2" w:themeFill="background1" w:themeFillShade="F2"/>
            <w:vAlign w:val="center"/>
          </w:tcPr>
          <w:p w14:paraId="0D9D8E4A" w14:textId="77777777" w:rsidR="00190930" w:rsidRPr="000338B7" w:rsidRDefault="00190930" w:rsidP="000338B7">
            <w:pPr>
              <w:tabs>
                <w:tab w:val="left" w:pos="284"/>
              </w:tabs>
              <w:contextualSpacing/>
              <w:jc w:val="center"/>
              <w:outlineLvl w:val="0"/>
              <w:rPr>
                <w:rFonts w:ascii="Times New Roman" w:hAnsi="Times New Roman" w:cs="Times New Roman"/>
                <w:color w:val="000000" w:themeColor="text1"/>
                <w:lang w:val="en-CA"/>
              </w:rPr>
            </w:pPr>
            <w:r w:rsidRPr="000338B7">
              <w:rPr>
                <w:rFonts w:ascii="Times New Roman" w:hAnsi="Times New Roman" w:cs="Times New Roman"/>
                <w:color w:val="000000" w:themeColor="text1"/>
                <w:lang w:val="en-CA"/>
              </w:rPr>
              <w:t>T</w:t>
            </w:r>
          </w:p>
        </w:tc>
        <w:tc>
          <w:tcPr>
            <w:tcW w:w="645" w:type="pct"/>
            <w:tcBorders>
              <w:left w:val="single" w:sz="4" w:space="0" w:color="F2F2F2" w:themeColor="background1" w:themeShade="F2"/>
              <w:bottom w:val="single" w:sz="4" w:space="0" w:color="auto"/>
              <w:right w:val="single" w:sz="4" w:space="0" w:color="FFFFFF" w:themeColor="background1"/>
            </w:tcBorders>
            <w:shd w:val="clear" w:color="auto" w:fill="F2F2F2" w:themeFill="background1" w:themeFillShade="F2"/>
            <w:vAlign w:val="center"/>
          </w:tcPr>
          <w:p w14:paraId="70686108" w14:textId="77777777" w:rsidR="00190930" w:rsidRPr="000338B7" w:rsidRDefault="00190930" w:rsidP="000338B7">
            <w:pPr>
              <w:tabs>
                <w:tab w:val="left" w:pos="284"/>
              </w:tabs>
              <w:contextualSpacing/>
              <w:jc w:val="center"/>
              <w:outlineLvl w:val="0"/>
              <w:rPr>
                <w:rFonts w:ascii="Times New Roman" w:hAnsi="Times New Roman" w:cs="Times New Roman"/>
                <w:color w:val="000000" w:themeColor="text1"/>
                <w:lang w:val="en-CA"/>
              </w:rPr>
            </w:pPr>
            <w:r w:rsidRPr="000338B7">
              <w:rPr>
                <w:rFonts w:ascii="Times New Roman" w:hAnsi="Times New Roman" w:cs="Times New Roman"/>
                <w:color w:val="000000" w:themeColor="text1"/>
                <w:lang w:val="en-CA"/>
              </w:rPr>
              <w:t>p</w:t>
            </w:r>
          </w:p>
        </w:tc>
      </w:tr>
      <w:tr w:rsidR="00190930" w:rsidRPr="000338B7" w14:paraId="015D7B79" w14:textId="77777777" w:rsidTr="00DD11FE">
        <w:trPr>
          <w:trHeight w:val="170"/>
          <w:jc w:val="center"/>
        </w:trPr>
        <w:tc>
          <w:tcPr>
            <w:tcW w:w="1438" w:type="pct"/>
            <w:tcBorders>
              <w:top w:val="single" w:sz="4" w:space="0" w:color="auto"/>
              <w:left w:val="single" w:sz="4" w:space="0" w:color="FFFFFF" w:themeColor="background1"/>
              <w:right w:val="single" w:sz="4" w:space="0" w:color="FFFFFF" w:themeColor="background1"/>
            </w:tcBorders>
            <w:noWrap/>
          </w:tcPr>
          <w:p w14:paraId="3809DA3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Age (years) </w:t>
            </w:r>
          </w:p>
        </w:tc>
        <w:tc>
          <w:tcPr>
            <w:tcW w:w="977" w:type="pct"/>
            <w:tcBorders>
              <w:top w:val="single" w:sz="4" w:space="0" w:color="auto"/>
              <w:left w:val="single" w:sz="4" w:space="0" w:color="FFFFFF" w:themeColor="background1"/>
              <w:right w:val="single" w:sz="4" w:space="0" w:color="FFFFFF" w:themeColor="background1"/>
            </w:tcBorders>
          </w:tcPr>
          <w:p w14:paraId="6D04AF2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20.56 ± 2.42</w:t>
            </w:r>
          </w:p>
        </w:tc>
        <w:tc>
          <w:tcPr>
            <w:tcW w:w="1132" w:type="pct"/>
            <w:tcBorders>
              <w:top w:val="single" w:sz="4" w:space="0" w:color="auto"/>
              <w:left w:val="single" w:sz="4" w:space="0" w:color="FFFFFF" w:themeColor="background1"/>
              <w:right w:val="single" w:sz="4" w:space="0" w:color="FFFFFF" w:themeColor="background1"/>
            </w:tcBorders>
          </w:tcPr>
          <w:p w14:paraId="67C0D9E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22.26 ± 3.44</w:t>
            </w:r>
          </w:p>
        </w:tc>
        <w:tc>
          <w:tcPr>
            <w:tcW w:w="808" w:type="pct"/>
            <w:tcBorders>
              <w:top w:val="single" w:sz="4" w:space="0" w:color="auto"/>
              <w:left w:val="single" w:sz="4" w:space="0" w:color="FFFFFF" w:themeColor="background1"/>
              <w:right w:val="single" w:sz="4" w:space="0" w:color="FFFFFF" w:themeColor="background1"/>
            </w:tcBorders>
          </w:tcPr>
          <w:p w14:paraId="6C73CE9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2.45</w:t>
            </w:r>
          </w:p>
        </w:tc>
        <w:tc>
          <w:tcPr>
            <w:tcW w:w="645" w:type="pct"/>
            <w:tcBorders>
              <w:top w:val="single" w:sz="4" w:space="0" w:color="auto"/>
              <w:left w:val="single" w:sz="4" w:space="0" w:color="FFFFFF" w:themeColor="background1"/>
              <w:right w:val="single" w:sz="4" w:space="0" w:color="FFFFFF" w:themeColor="background1"/>
            </w:tcBorders>
          </w:tcPr>
          <w:p w14:paraId="31C8D9E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0.016</w:t>
            </w:r>
          </w:p>
        </w:tc>
      </w:tr>
      <w:tr w:rsidR="00190930" w:rsidRPr="000338B7" w14:paraId="23AB26A1"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7A5675A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Height (cm) </w:t>
            </w:r>
          </w:p>
        </w:tc>
        <w:tc>
          <w:tcPr>
            <w:tcW w:w="977" w:type="pct"/>
            <w:tcBorders>
              <w:left w:val="single" w:sz="4" w:space="0" w:color="FFFFFF" w:themeColor="background1"/>
              <w:right w:val="single" w:sz="4" w:space="0" w:color="FFFFFF" w:themeColor="background1"/>
            </w:tcBorders>
          </w:tcPr>
          <w:p w14:paraId="61ED2179"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190.01 ± 7.61</w:t>
            </w:r>
          </w:p>
        </w:tc>
        <w:tc>
          <w:tcPr>
            <w:tcW w:w="1132" w:type="pct"/>
            <w:tcBorders>
              <w:left w:val="single" w:sz="4" w:space="0" w:color="FFFFFF" w:themeColor="background1"/>
              <w:right w:val="single" w:sz="4" w:space="0" w:color="FFFFFF" w:themeColor="background1"/>
            </w:tcBorders>
          </w:tcPr>
          <w:p w14:paraId="612A0A2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178.81 ± 7.44</w:t>
            </w:r>
          </w:p>
        </w:tc>
        <w:tc>
          <w:tcPr>
            <w:tcW w:w="808" w:type="pct"/>
            <w:tcBorders>
              <w:left w:val="single" w:sz="4" w:space="0" w:color="FFFFFF" w:themeColor="background1"/>
              <w:right w:val="single" w:sz="4" w:space="0" w:color="FFFFFF" w:themeColor="background1"/>
            </w:tcBorders>
          </w:tcPr>
          <w:p w14:paraId="24D55DC8"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-6.44</w:t>
            </w:r>
          </w:p>
        </w:tc>
        <w:tc>
          <w:tcPr>
            <w:tcW w:w="645" w:type="pct"/>
            <w:tcBorders>
              <w:left w:val="single" w:sz="4" w:space="0" w:color="FFFFFF" w:themeColor="background1"/>
              <w:right w:val="single" w:sz="4" w:space="0" w:color="FFFFFF" w:themeColor="background1"/>
            </w:tcBorders>
          </w:tcPr>
          <w:p w14:paraId="287B77AE" w14:textId="77777777" w:rsidR="00190930" w:rsidRPr="001A367C" w:rsidRDefault="00190930" w:rsidP="00190930">
            <w:pPr>
              <w:tabs>
                <w:tab w:val="left" w:pos="284"/>
              </w:tabs>
              <w:contextualSpacing/>
              <w:jc w:val="center"/>
              <w:outlineLvl w:val="0"/>
              <w:rPr>
                <w:rFonts w:ascii="Times New Roman" w:hAnsi="Times New Roman" w:cs="Times New Roman"/>
                <w:b/>
                <w:bCs/>
                <w:color w:val="000000" w:themeColor="text1"/>
                <w:sz w:val="20"/>
                <w:szCs w:val="20"/>
                <w:lang w:val="en-CA"/>
              </w:rPr>
            </w:pPr>
            <w:r w:rsidRPr="001A367C">
              <w:rPr>
                <w:rFonts w:ascii="Times New Roman" w:hAnsi="Times New Roman" w:cs="Times New Roman"/>
                <w:b/>
                <w:bCs/>
                <w:color w:val="000000" w:themeColor="text1"/>
                <w:sz w:val="20"/>
                <w:szCs w:val="20"/>
                <w:lang w:val="en-CA"/>
              </w:rPr>
              <w:t>0.001</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46E3DEFC"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77F5AED9"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Weight (kg) </w:t>
            </w:r>
          </w:p>
        </w:tc>
        <w:tc>
          <w:tcPr>
            <w:tcW w:w="977" w:type="pct"/>
            <w:tcBorders>
              <w:left w:val="single" w:sz="4" w:space="0" w:color="FFFFFF" w:themeColor="background1"/>
              <w:right w:val="single" w:sz="4" w:space="0" w:color="FFFFFF" w:themeColor="background1"/>
            </w:tcBorders>
          </w:tcPr>
          <w:p w14:paraId="2741BC29"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87.08 ± 14.25</w:t>
            </w:r>
          </w:p>
        </w:tc>
        <w:tc>
          <w:tcPr>
            <w:tcW w:w="1132" w:type="pct"/>
            <w:tcBorders>
              <w:left w:val="single" w:sz="4" w:space="0" w:color="FFFFFF" w:themeColor="background1"/>
              <w:right w:val="single" w:sz="4" w:space="0" w:color="FFFFFF" w:themeColor="background1"/>
            </w:tcBorders>
          </w:tcPr>
          <w:p w14:paraId="1FDC3827"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77.2 ± 11.85</w:t>
            </w:r>
          </w:p>
        </w:tc>
        <w:tc>
          <w:tcPr>
            <w:tcW w:w="808" w:type="pct"/>
            <w:tcBorders>
              <w:left w:val="single" w:sz="4" w:space="0" w:color="FFFFFF" w:themeColor="background1"/>
              <w:right w:val="single" w:sz="4" w:space="0" w:color="FFFFFF" w:themeColor="background1"/>
            </w:tcBorders>
          </w:tcPr>
          <w:p w14:paraId="5E63000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-3.27</w:t>
            </w:r>
          </w:p>
        </w:tc>
        <w:tc>
          <w:tcPr>
            <w:tcW w:w="645" w:type="pct"/>
            <w:tcBorders>
              <w:left w:val="single" w:sz="4" w:space="0" w:color="FFFFFF" w:themeColor="background1"/>
              <w:right w:val="single" w:sz="4" w:space="0" w:color="FFFFFF" w:themeColor="background1"/>
            </w:tcBorders>
          </w:tcPr>
          <w:p w14:paraId="1705719A" w14:textId="77777777" w:rsidR="00190930" w:rsidRPr="001A367C" w:rsidRDefault="00190930" w:rsidP="00190930">
            <w:pPr>
              <w:tabs>
                <w:tab w:val="left" w:pos="284"/>
              </w:tabs>
              <w:contextualSpacing/>
              <w:jc w:val="center"/>
              <w:outlineLvl w:val="0"/>
              <w:rPr>
                <w:rFonts w:ascii="Times New Roman" w:hAnsi="Times New Roman" w:cs="Times New Roman"/>
                <w:b/>
                <w:bCs/>
                <w:color w:val="000000" w:themeColor="text1"/>
                <w:sz w:val="20"/>
                <w:szCs w:val="20"/>
                <w:lang w:val="en-CA"/>
              </w:rPr>
            </w:pPr>
            <w:r w:rsidRPr="001A367C">
              <w:rPr>
                <w:rFonts w:ascii="Times New Roman" w:hAnsi="Times New Roman" w:cs="Times New Roman"/>
                <w:b/>
                <w:bCs/>
                <w:color w:val="000000" w:themeColor="text1"/>
                <w:sz w:val="20"/>
                <w:szCs w:val="20"/>
                <w:lang w:val="en-CA"/>
              </w:rPr>
              <w:t>0.002</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6B345C92"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2EEE52A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BMI (kg/m</w:t>
            </w:r>
            <w:r w:rsidRPr="001A367C">
              <w:rPr>
                <w:rFonts w:ascii="Times New Roman" w:hAnsi="Times New Roman" w:cs="Times New Roman"/>
                <w:b/>
                <w:bCs/>
                <w:color w:val="000000" w:themeColor="text1"/>
                <w:sz w:val="20"/>
                <w:szCs w:val="20"/>
                <w:vertAlign w:val="superscript"/>
                <w:lang w:val="en-CA"/>
              </w:rPr>
              <w:t>2</w:t>
            </w:r>
            <w:r w:rsidRPr="001A367C">
              <w:rPr>
                <w:rFonts w:ascii="Times New Roman" w:hAnsi="Times New Roman" w:cs="Times New Roman"/>
                <w:b/>
                <w:bCs/>
                <w:color w:val="000000" w:themeColor="text1"/>
                <w:sz w:val="20"/>
                <w:szCs w:val="20"/>
                <w:lang w:val="en-CA"/>
              </w:rPr>
              <w:t xml:space="preserve">) </w:t>
            </w:r>
          </w:p>
        </w:tc>
        <w:tc>
          <w:tcPr>
            <w:tcW w:w="977" w:type="pct"/>
            <w:tcBorders>
              <w:left w:val="single" w:sz="4" w:space="0" w:color="FFFFFF" w:themeColor="background1"/>
              <w:right w:val="single" w:sz="4" w:space="0" w:color="FFFFFF" w:themeColor="background1"/>
            </w:tcBorders>
          </w:tcPr>
          <w:p w14:paraId="07E66442"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24.03 ± 3.05</w:t>
            </w:r>
          </w:p>
        </w:tc>
        <w:tc>
          <w:tcPr>
            <w:tcW w:w="1132" w:type="pct"/>
            <w:tcBorders>
              <w:left w:val="single" w:sz="4" w:space="0" w:color="FFFFFF" w:themeColor="background1"/>
              <w:right w:val="single" w:sz="4" w:space="0" w:color="FFFFFF" w:themeColor="background1"/>
            </w:tcBorders>
          </w:tcPr>
          <w:p w14:paraId="2CA0EE4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24.08 ± 2.77</w:t>
            </w:r>
          </w:p>
        </w:tc>
        <w:tc>
          <w:tcPr>
            <w:tcW w:w="808" w:type="pct"/>
            <w:tcBorders>
              <w:left w:val="single" w:sz="4" w:space="0" w:color="FFFFFF" w:themeColor="background1"/>
              <w:right w:val="single" w:sz="4" w:space="0" w:color="FFFFFF" w:themeColor="background1"/>
            </w:tcBorders>
          </w:tcPr>
          <w:p w14:paraId="34E2CDE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0.06</w:t>
            </w:r>
          </w:p>
        </w:tc>
        <w:tc>
          <w:tcPr>
            <w:tcW w:w="645" w:type="pct"/>
            <w:tcBorders>
              <w:left w:val="single" w:sz="4" w:space="0" w:color="FFFFFF" w:themeColor="background1"/>
              <w:right w:val="single" w:sz="4" w:space="0" w:color="FFFFFF" w:themeColor="background1"/>
            </w:tcBorders>
          </w:tcPr>
          <w:p w14:paraId="7C01C6C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0.949</w:t>
            </w:r>
          </w:p>
        </w:tc>
      </w:tr>
      <w:tr w:rsidR="00190930" w:rsidRPr="000338B7" w14:paraId="7787E390"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52D02C92"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YOYO (m) </w:t>
            </w:r>
          </w:p>
        </w:tc>
        <w:tc>
          <w:tcPr>
            <w:tcW w:w="977" w:type="pct"/>
            <w:tcBorders>
              <w:left w:val="single" w:sz="4" w:space="0" w:color="FFFFFF" w:themeColor="background1"/>
              <w:right w:val="single" w:sz="4" w:space="0" w:color="FFFFFF" w:themeColor="background1"/>
            </w:tcBorders>
          </w:tcPr>
          <w:p w14:paraId="174ACDA9"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1127.78 ± 504.5</w:t>
            </w:r>
          </w:p>
        </w:tc>
        <w:tc>
          <w:tcPr>
            <w:tcW w:w="1132" w:type="pct"/>
            <w:tcBorders>
              <w:left w:val="single" w:sz="4" w:space="0" w:color="FFFFFF" w:themeColor="background1"/>
              <w:right w:val="single" w:sz="4" w:space="0" w:color="FFFFFF" w:themeColor="background1"/>
            </w:tcBorders>
          </w:tcPr>
          <w:p w14:paraId="2BC08019"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857.95 ± 272.02</w:t>
            </w:r>
          </w:p>
        </w:tc>
        <w:tc>
          <w:tcPr>
            <w:tcW w:w="808" w:type="pct"/>
            <w:tcBorders>
              <w:left w:val="single" w:sz="4" w:space="0" w:color="FFFFFF" w:themeColor="background1"/>
              <w:right w:val="single" w:sz="4" w:space="0" w:color="FFFFFF" w:themeColor="background1"/>
            </w:tcBorders>
          </w:tcPr>
          <w:p w14:paraId="12FEFF4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-2.91</w:t>
            </w:r>
          </w:p>
        </w:tc>
        <w:tc>
          <w:tcPr>
            <w:tcW w:w="645" w:type="pct"/>
            <w:tcBorders>
              <w:left w:val="single" w:sz="4" w:space="0" w:color="FFFFFF" w:themeColor="background1"/>
              <w:right w:val="single" w:sz="4" w:space="0" w:color="FFFFFF" w:themeColor="background1"/>
            </w:tcBorders>
          </w:tcPr>
          <w:p w14:paraId="5B94D3A2"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0.005</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5CB62099"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3331F2D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VO</w:t>
            </w:r>
            <w:r w:rsidRPr="001A367C">
              <w:rPr>
                <w:rFonts w:ascii="Times New Roman" w:hAnsi="Times New Roman" w:cs="Times New Roman"/>
                <w:b/>
                <w:bCs/>
                <w:color w:val="000000" w:themeColor="text1"/>
                <w:sz w:val="20"/>
                <w:szCs w:val="20"/>
                <w:vertAlign w:val="subscript"/>
                <w:lang w:val="en-CA"/>
              </w:rPr>
              <w:t>2</w:t>
            </w:r>
            <w:r w:rsidRPr="001A367C">
              <w:rPr>
                <w:rFonts w:ascii="Times New Roman" w:hAnsi="Times New Roman" w:cs="Times New Roman"/>
                <w:b/>
                <w:bCs/>
                <w:color w:val="000000" w:themeColor="text1"/>
                <w:sz w:val="20"/>
                <w:szCs w:val="20"/>
                <w:lang w:val="en-CA"/>
              </w:rPr>
              <w:t>max</w:t>
            </w:r>
            <w:r w:rsidRPr="001A367C">
              <w:rPr>
                <w:rFonts w:ascii="Times New Roman" w:hAnsi="Times New Roman" w:cs="Times New Roman"/>
                <w:b/>
                <w:bCs/>
                <w:color w:val="000000" w:themeColor="text1"/>
                <w:sz w:val="20"/>
                <w:szCs w:val="20"/>
                <w:vertAlign w:val="superscript"/>
                <w:lang w:val="en-CA"/>
              </w:rPr>
              <w:t xml:space="preserve"> </w:t>
            </w:r>
            <w:r w:rsidRPr="001A367C">
              <w:rPr>
                <w:rFonts w:ascii="Times New Roman" w:hAnsi="Times New Roman" w:cs="Times New Roman"/>
                <w:b/>
                <w:bCs/>
                <w:color w:val="000000" w:themeColor="text1"/>
                <w:sz w:val="20"/>
                <w:szCs w:val="20"/>
                <w:lang w:val="en-CA"/>
              </w:rPr>
              <w:t xml:space="preserve">(ml) </w:t>
            </w:r>
          </w:p>
        </w:tc>
        <w:tc>
          <w:tcPr>
            <w:tcW w:w="977" w:type="pct"/>
            <w:tcBorders>
              <w:left w:val="single" w:sz="4" w:space="0" w:color="FFFFFF" w:themeColor="background1"/>
              <w:right w:val="single" w:sz="4" w:space="0" w:color="FFFFFF" w:themeColor="background1"/>
            </w:tcBorders>
          </w:tcPr>
          <w:p w14:paraId="1E3EE35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45.87 ± 4.24</w:t>
            </w:r>
          </w:p>
        </w:tc>
        <w:tc>
          <w:tcPr>
            <w:tcW w:w="1132" w:type="pct"/>
            <w:tcBorders>
              <w:left w:val="single" w:sz="4" w:space="0" w:color="FFFFFF" w:themeColor="background1"/>
              <w:right w:val="single" w:sz="4" w:space="0" w:color="FFFFFF" w:themeColor="background1"/>
            </w:tcBorders>
          </w:tcPr>
          <w:p w14:paraId="6DA3B53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43.61 ± 2.29</w:t>
            </w:r>
          </w:p>
        </w:tc>
        <w:tc>
          <w:tcPr>
            <w:tcW w:w="808" w:type="pct"/>
            <w:tcBorders>
              <w:left w:val="single" w:sz="4" w:space="0" w:color="FFFFFF" w:themeColor="background1"/>
              <w:right w:val="single" w:sz="4" w:space="0" w:color="FFFFFF" w:themeColor="background1"/>
            </w:tcBorders>
          </w:tcPr>
          <w:p w14:paraId="3C6C5640"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-2.90 </w:t>
            </w:r>
          </w:p>
        </w:tc>
        <w:tc>
          <w:tcPr>
            <w:tcW w:w="645" w:type="pct"/>
            <w:tcBorders>
              <w:left w:val="single" w:sz="4" w:space="0" w:color="FFFFFF" w:themeColor="background1"/>
              <w:right w:val="single" w:sz="4" w:space="0" w:color="FFFFFF" w:themeColor="background1"/>
            </w:tcBorders>
          </w:tcPr>
          <w:p w14:paraId="2335A98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0.005</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5657A6FB"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520D650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HDL2LA (U/mL)</w:t>
            </w:r>
          </w:p>
        </w:tc>
        <w:tc>
          <w:tcPr>
            <w:tcW w:w="977" w:type="pct"/>
            <w:tcBorders>
              <w:left w:val="single" w:sz="4" w:space="0" w:color="FFFFFF" w:themeColor="background1"/>
              <w:right w:val="single" w:sz="4" w:space="0" w:color="FFFFFF" w:themeColor="background1"/>
            </w:tcBorders>
          </w:tcPr>
          <w:p w14:paraId="66E9700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4.26 ± 1.64</w:t>
            </w:r>
          </w:p>
        </w:tc>
        <w:tc>
          <w:tcPr>
            <w:tcW w:w="1132" w:type="pct"/>
            <w:tcBorders>
              <w:left w:val="single" w:sz="4" w:space="0" w:color="FFFFFF" w:themeColor="background1"/>
              <w:right w:val="single" w:sz="4" w:space="0" w:color="FFFFFF" w:themeColor="background1"/>
            </w:tcBorders>
          </w:tcPr>
          <w:p w14:paraId="247C402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4.52 ± 1.63</w:t>
            </w:r>
          </w:p>
        </w:tc>
        <w:tc>
          <w:tcPr>
            <w:tcW w:w="808" w:type="pct"/>
            <w:tcBorders>
              <w:left w:val="single" w:sz="4" w:space="0" w:color="FFFFFF" w:themeColor="background1"/>
              <w:right w:val="single" w:sz="4" w:space="0" w:color="FFFFFF" w:themeColor="background1"/>
            </w:tcBorders>
          </w:tcPr>
          <w:p w14:paraId="4DB69A38"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0.69 </w:t>
            </w:r>
          </w:p>
        </w:tc>
        <w:tc>
          <w:tcPr>
            <w:tcW w:w="645" w:type="pct"/>
            <w:tcBorders>
              <w:left w:val="single" w:sz="4" w:space="0" w:color="FFFFFF" w:themeColor="background1"/>
              <w:right w:val="single" w:sz="4" w:space="0" w:color="FFFFFF" w:themeColor="background1"/>
            </w:tcBorders>
          </w:tcPr>
          <w:p w14:paraId="7147460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0.488</w:t>
            </w:r>
          </w:p>
        </w:tc>
      </w:tr>
      <w:tr w:rsidR="00190930" w:rsidRPr="000338B7" w14:paraId="706C0606"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7BADDCF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HDL3LA (U/mL)</w:t>
            </w:r>
          </w:p>
        </w:tc>
        <w:tc>
          <w:tcPr>
            <w:tcW w:w="977" w:type="pct"/>
            <w:tcBorders>
              <w:left w:val="single" w:sz="4" w:space="0" w:color="FFFFFF" w:themeColor="background1"/>
              <w:right w:val="single" w:sz="4" w:space="0" w:color="FFFFFF" w:themeColor="background1"/>
            </w:tcBorders>
          </w:tcPr>
          <w:p w14:paraId="58041F77"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6.87 ± 2.3</w:t>
            </w:r>
          </w:p>
        </w:tc>
        <w:tc>
          <w:tcPr>
            <w:tcW w:w="1132" w:type="pct"/>
            <w:tcBorders>
              <w:left w:val="single" w:sz="4" w:space="0" w:color="FFFFFF" w:themeColor="background1"/>
              <w:right w:val="single" w:sz="4" w:space="0" w:color="FFFFFF" w:themeColor="background1"/>
            </w:tcBorders>
          </w:tcPr>
          <w:p w14:paraId="313809C0"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7.82 ± 2.07</w:t>
            </w:r>
          </w:p>
        </w:tc>
        <w:tc>
          <w:tcPr>
            <w:tcW w:w="808" w:type="pct"/>
            <w:tcBorders>
              <w:left w:val="single" w:sz="4" w:space="0" w:color="FFFFFF" w:themeColor="background1"/>
              <w:right w:val="single" w:sz="4" w:space="0" w:color="FFFFFF" w:themeColor="background1"/>
            </w:tcBorders>
          </w:tcPr>
          <w:p w14:paraId="4DDAC558"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1.87 </w:t>
            </w:r>
          </w:p>
        </w:tc>
        <w:tc>
          <w:tcPr>
            <w:tcW w:w="645" w:type="pct"/>
            <w:tcBorders>
              <w:left w:val="single" w:sz="4" w:space="0" w:color="FFFFFF" w:themeColor="background1"/>
              <w:right w:val="single" w:sz="4" w:space="0" w:color="FFFFFF" w:themeColor="background1"/>
            </w:tcBorders>
          </w:tcPr>
          <w:p w14:paraId="5CD19C7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0.065</w:t>
            </w:r>
          </w:p>
        </w:tc>
      </w:tr>
      <w:tr w:rsidR="00190930" w:rsidRPr="000338B7" w14:paraId="1FF70F08"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7B3005FE"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HDLLA (U/mL)</w:t>
            </w:r>
          </w:p>
        </w:tc>
        <w:tc>
          <w:tcPr>
            <w:tcW w:w="977" w:type="pct"/>
            <w:tcBorders>
              <w:left w:val="single" w:sz="4" w:space="0" w:color="FFFFFF" w:themeColor="background1"/>
              <w:right w:val="single" w:sz="4" w:space="0" w:color="FFFFFF" w:themeColor="background1"/>
            </w:tcBorders>
          </w:tcPr>
          <w:p w14:paraId="7C62DE2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11.13 ± 3.23</w:t>
            </w:r>
          </w:p>
        </w:tc>
        <w:tc>
          <w:tcPr>
            <w:tcW w:w="1132" w:type="pct"/>
            <w:tcBorders>
              <w:left w:val="single" w:sz="4" w:space="0" w:color="FFFFFF" w:themeColor="background1"/>
              <w:right w:val="single" w:sz="4" w:space="0" w:color="FFFFFF" w:themeColor="background1"/>
            </w:tcBorders>
          </w:tcPr>
          <w:p w14:paraId="77F25CC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12.34 ± 3.24</w:t>
            </w:r>
          </w:p>
        </w:tc>
        <w:tc>
          <w:tcPr>
            <w:tcW w:w="808" w:type="pct"/>
            <w:tcBorders>
              <w:left w:val="single" w:sz="4" w:space="0" w:color="FFFFFF" w:themeColor="background1"/>
              <w:right w:val="single" w:sz="4" w:space="0" w:color="FFFFFF" w:themeColor="background1"/>
            </w:tcBorders>
          </w:tcPr>
          <w:p w14:paraId="27DD546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1.61 </w:t>
            </w:r>
          </w:p>
        </w:tc>
        <w:tc>
          <w:tcPr>
            <w:tcW w:w="645" w:type="pct"/>
            <w:tcBorders>
              <w:left w:val="single" w:sz="4" w:space="0" w:color="FFFFFF" w:themeColor="background1"/>
              <w:right w:val="single" w:sz="4" w:space="0" w:color="FFFFFF" w:themeColor="background1"/>
            </w:tcBorders>
          </w:tcPr>
          <w:p w14:paraId="70FC73E5"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0.111</w:t>
            </w:r>
          </w:p>
        </w:tc>
      </w:tr>
      <w:tr w:rsidR="00190930" w:rsidRPr="000338B7" w14:paraId="2EEA2C9E"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64085CA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HDLPON3LA (U/mL) </w:t>
            </w:r>
          </w:p>
        </w:tc>
        <w:tc>
          <w:tcPr>
            <w:tcW w:w="977" w:type="pct"/>
            <w:tcBorders>
              <w:left w:val="single" w:sz="4" w:space="0" w:color="FFFFFF" w:themeColor="background1"/>
              <w:right w:val="single" w:sz="4" w:space="0" w:color="FFFFFF" w:themeColor="background1"/>
            </w:tcBorders>
          </w:tcPr>
          <w:p w14:paraId="2FD8509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9.37 ± 2.71</w:t>
            </w:r>
          </w:p>
        </w:tc>
        <w:tc>
          <w:tcPr>
            <w:tcW w:w="1132" w:type="pct"/>
            <w:tcBorders>
              <w:left w:val="single" w:sz="4" w:space="0" w:color="FFFFFF" w:themeColor="background1"/>
              <w:right w:val="single" w:sz="4" w:space="0" w:color="FFFFFF" w:themeColor="background1"/>
            </w:tcBorders>
          </w:tcPr>
          <w:p w14:paraId="1898480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10.52 ± 2.76</w:t>
            </w:r>
          </w:p>
        </w:tc>
        <w:tc>
          <w:tcPr>
            <w:tcW w:w="808" w:type="pct"/>
            <w:tcBorders>
              <w:left w:val="single" w:sz="4" w:space="0" w:color="FFFFFF" w:themeColor="background1"/>
              <w:right w:val="single" w:sz="4" w:space="0" w:color="FFFFFF" w:themeColor="background1"/>
            </w:tcBorders>
          </w:tcPr>
          <w:p w14:paraId="250F5370"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1.81 </w:t>
            </w:r>
          </w:p>
        </w:tc>
        <w:tc>
          <w:tcPr>
            <w:tcW w:w="645" w:type="pct"/>
            <w:tcBorders>
              <w:left w:val="single" w:sz="4" w:space="0" w:color="FFFFFF" w:themeColor="background1"/>
              <w:right w:val="single" w:sz="4" w:space="0" w:color="FFFFFF" w:themeColor="background1"/>
            </w:tcBorders>
          </w:tcPr>
          <w:p w14:paraId="5800B9F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0.074</w:t>
            </w:r>
          </w:p>
        </w:tc>
      </w:tr>
      <w:tr w:rsidR="00190930" w:rsidRPr="000338B7" w14:paraId="243B485E"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68BE699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HDLPON1LA (U/mL) </w:t>
            </w:r>
          </w:p>
        </w:tc>
        <w:tc>
          <w:tcPr>
            <w:tcW w:w="977" w:type="pct"/>
            <w:tcBorders>
              <w:left w:val="single" w:sz="4" w:space="0" w:color="FFFFFF" w:themeColor="background1"/>
              <w:right w:val="single" w:sz="4" w:space="0" w:color="FFFFFF" w:themeColor="background1"/>
            </w:tcBorders>
          </w:tcPr>
          <w:p w14:paraId="6BE6790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1.76 ± 0.99</w:t>
            </w:r>
          </w:p>
        </w:tc>
        <w:tc>
          <w:tcPr>
            <w:tcW w:w="1132" w:type="pct"/>
            <w:tcBorders>
              <w:left w:val="single" w:sz="4" w:space="0" w:color="FFFFFF" w:themeColor="background1"/>
              <w:right w:val="single" w:sz="4" w:space="0" w:color="FFFFFF" w:themeColor="background1"/>
            </w:tcBorders>
          </w:tcPr>
          <w:p w14:paraId="03BF2A2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1.82±1.01</w:t>
            </w:r>
          </w:p>
        </w:tc>
        <w:tc>
          <w:tcPr>
            <w:tcW w:w="808" w:type="pct"/>
            <w:tcBorders>
              <w:left w:val="single" w:sz="4" w:space="0" w:color="FFFFFF" w:themeColor="background1"/>
              <w:right w:val="single" w:sz="4" w:space="0" w:color="FFFFFF" w:themeColor="background1"/>
            </w:tcBorders>
          </w:tcPr>
          <w:p w14:paraId="57C14E85"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0.26 </w:t>
            </w:r>
          </w:p>
        </w:tc>
        <w:tc>
          <w:tcPr>
            <w:tcW w:w="645" w:type="pct"/>
            <w:tcBorders>
              <w:left w:val="single" w:sz="4" w:space="0" w:color="FFFFFF" w:themeColor="background1"/>
              <w:right w:val="single" w:sz="4" w:space="0" w:color="FFFFFF" w:themeColor="background1"/>
            </w:tcBorders>
          </w:tcPr>
          <w:p w14:paraId="2DEE262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0.802</w:t>
            </w:r>
          </w:p>
        </w:tc>
      </w:tr>
      <w:tr w:rsidR="00190930" w:rsidRPr="000338B7" w14:paraId="75544575"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1154049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Serum LA (U/mL) </w:t>
            </w:r>
          </w:p>
        </w:tc>
        <w:tc>
          <w:tcPr>
            <w:tcW w:w="977" w:type="pct"/>
            <w:tcBorders>
              <w:left w:val="single" w:sz="4" w:space="0" w:color="FFFFFF" w:themeColor="background1"/>
              <w:right w:val="single" w:sz="4" w:space="0" w:color="FFFFFF" w:themeColor="background1"/>
            </w:tcBorders>
          </w:tcPr>
          <w:p w14:paraId="5F40981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12.1 ± 3.38</w:t>
            </w:r>
          </w:p>
        </w:tc>
        <w:tc>
          <w:tcPr>
            <w:tcW w:w="1132" w:type="pct"/>
            <w:tcBorders>
              <w:left w:val="single" w:sz="4" w:space="0" w:color="FFFFFF" w:themeColor="background1"/>
              <w:right w:val="single" w:sz="4" w:space="0" w:color="FFFFFF" w:themeColor="background1"/>
            </w:tcBorders>
          </w:tcPr>
          <w:p w14:paraId="4C1709D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13.69 ± 3.5</w:t>
            </w:r>
          </w:p>
        </w:tc>
        <w:tc>
          <w:tcPr>
            <w:tcW w:w="808" w:type="pct"/>
            <w:tcBorders>
              <w:left w:val="single" w:sz="4" w:space="0" w:color="FFFFFF" w:themeColor="background1"/>
              <w:right w:val="single" w:sz="4" w:space="0" w:color="FFFFFF" w:themeColor="background1"/>
            </w:tcBorders>
          </w:tcPr>
          <w:p w14:paraId="2AE13707"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1.99 </w:t>
            </w:r>
          </w:p>
        </w:tc>
        <w:tc>
          <w:tcPr>
            <w:tcW w:w="645" w:type="pct"/>
            <w:tcBorders>
              <w:left w:val="single" w:sz="4" w:space="0" w:color="FFFFFF" w:themeColor="background1"/>
              <w:right w:val="single" w:sz="4" w:space="0" w:color="FFFFFF" w:themeColor="background1"/>
            </w:tcBorders>
          </w:tcPr>
          <w:p w14:paraId="1D08CAAE"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0.049</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11EBEB7D"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3CF987F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Serum PON3LA (U/mL) </w:t>
            </w:r>
          </w:p>
        </w:tc>
        <w:tc>
          <w:tcPr>
            <w:tcW w:w="977" w:type="pct"/>
            <w:tcBorders>
              <w:left w:val="single" w:sz="4" w:space="0" w:color="FFFFFF" w:themeColor="background1"/>
              <w:right w:val="single" w:sz="4" w:space="0" w:color="FFFFFF" w:themeColor="background1"/>
            </w:tcBorders>
          </w:tcPr>
          <w:p w14:paraId="4BE1453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7.1 ± 2.62</w:t>
            </w:r>
          </w:p>
        </w:tc>
        <w:tc>
          <w:tcPr>
            <w:tcW w:w="1132" w:type="pct"/>
            <w:tcBorders>
              <w:left w:val="single" w:sz="4" w:space="0" w:color="FFFFFF" w:themeColor="background1"/>
              <w:right w:val="single" w:sz="4" w:space="0" w:color="FFFFFF" w:themeColor="background1"/>
            </w:tcBorders>
          </w:tcPr>
          <w:p w14:paraId="1C2994A5"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8.44 ± 2.54</w:t>
            </w:r>
          </w:p>
        </w:tc>
        <w:tc>
          <w:tcPr>
            <w:tcW w:w="808" w:type="pct"/>
            <w:tcBorders>
              <w:left w:val="single" w:sz="4" w:space="0" w:color="FFFFFF" w:themeColor="background1"/>
              <w:right w:val="single" w:sz="4" w:space="0" w:color="FFFFFF" w:themeColor="background1"/>
            </w:tcBorders>
          </w:tcPr>
          <w:p w14:paraId="023837D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2.25 </w:t>
            </w:r>
          </w:p>
        </w:tc>
        <w:tc>
          <w:tcPr>
            <w:tcW w:w="645" w:type="pct"/>
            <w:tcBorders>
              <w:left w:val="single" w:sz="4" w:space="0" w:color="FFFFFF" w:themeColor="background1"/>
              <w:right w:val="single" w:sz="4" w:space="0" w:color="FFFFFF" w:themeColor="background1"/>
            </w:tcBorders>
          </w:tcPr>
          <w:p w14:paraId="41C3DC6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0.028</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621EA69C"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22B5D322"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Serum PON1LA (U/mL) </w:t>
            </w:r>
          </w:p>
        </w:tc>
        <w:tc>
          <w:tcPr>
            <w:tcW w:w="977" w:type="pct"/>
            <w:tcBorders>
              <w:left w:val="single" w:sz="4" w:space="0" w:color="FFFFFF" w:themeColor="background1"/>
              <w:right w:val="single" w:sz="4" w:space="0" w:color="FFFFFF" w:themeColor="background1"/>
            </w:tcBorders>
          </w:tcPr>
          <w:p w14:paraId="3471861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5.00 ± 2.42</w:t>
            </w:r>
          </w:p>
        </w:tc>
        <w:tc>
          <w:tcPr>
            <w:tcW w:w="1132" w:type="pct"/>
            <w:tcBorders>
              <w:left w:val="single" w:sz="4" w:space="0" w:color="FFFFFF" w:themeColor="background1"/>
              <w:right w:val="single" w:sz="4" w:space="0" w:color="FFFFFF" w:themeColor="background1"/>
            </w:tcBorders>
          </w:tcPr>
          <w:p w14:paraId="0231BF7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5.25 ± 2.95</w:t>
            </w:r>
          </w:p>
        </w:tc>
        <w:tc>
          <w:tcPr>
            <w:tcW w:w="808" w:type="pct"/>
            <w:tcBorders>
              <w:left w:val="single" w:sz="4" w:space="0" w:color="FFFFFF" w:themeColor="background1"/>
              <w:right w:val="single" w:sz="4" w:space="0" w:color="FFFFFF" w:themeColor="background1"/>
            </w:tcBorders>
          </w:tcPr>
          <w:p w14:paraId="498A873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0.40 </w:t>
            </w:r>
          </w:p>
        </w:tc>
        <w:tc>
          <w:tcPr>
            <w:tcW w:w="645" w:type="pct"/>
            <w:tcBorders>
              <w:left w:val="single" w:sz="4" w:space="0" w:color="FFFFFF" w:themeColor="background1"/>
              <w:right w:val="single" w:sz="4" w:space="0" w:color="FFFFFF" w:themeColor="background1"/>
            </w:tcBorders>
          </w:tcPr>
          <w:p w14:paraId="62729DD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0.692</w:t>
            </w:r>
          </w:p>
        </w:tc>
      </w:tr>
      <w:tr w:rsidR="00190930" w:rsidRPr="000338B7" w14:paraId="3D7969C9"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4CEA968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PON3 (ng/mL) </w:t>
            </w:r>
          </w:p>
        </w:tc>
        <w:tc>
          <w:tcPr>
            <w:tcW w:w="977" w:type="pct"/>
            <w:tcBorders>
              <w:left w:val="single" w:sz="4" w:space="0" w:color="FFFFFF" w:themeColor="background1"/>
              <w:right w:val="single" w:sz="4" w:space="0" w:color="FFFFFF" w:themeColor="background1"/>
            </w:tcBorders>
          </w:tcPr>
          <w:p w14:paraId="5E9D631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750.27 ±262.04</w:t>
            </w:r>
          </w:p>
        </w:tc>
        <w:tc>
          <w:tcPr>
            <w:tcW w:w="1132" w:type="pct"/>
            <w:tcBorders>
              <w:left w:val="single" w:sz="4" w:space="0" w:color="FFFFFF" w:themeColor="background1"/>
              <w:right w:val="single" w:sz="4" w:space="0" w:color="FFFFFF" w:themeColor="background1"/>
            </w:tcBorders>
          </w:tcPr>
          <w:p w14:paraId="56EECC48"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964.8 ± 359.77</w:t>
            </w:r>
          </w:p>
        </w:tc>
        <w:tc>
          <w:tcPr>
            <w:tcW w:w="808" w:type="pct"/>
            <w:tcBorders>
              <w:left w:val="single" w:sz="4" w:space="0" w:color="FFFFFF" w:themeColor="background1"/>
              <w:right w:val="single" w:sz="4" w:space="0" w:color="FFFFFF" w:themeColor="background1"/>
            </w:tcBorders>
          </w:tcPr>
          <w:p w14:paraId="221FD41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2.93 </w:t>
            </w:r>
          </w:p>
        </w:tc>
        <w:tc>
          <w:tcPr>
            <w:tcW w:w="645" w:type="pct"/>
            <w:tcBorders>
              <w:left w:val="single" w:sz="4" w:space="0" w:color="FFFFFF" w:themeColor="background1"/>
              <w:right w:val="single" w:sz="4" w:space="0" w:color="FFFFFF" w:themeColor="background1"/>
            </w:tcBorders>
          </w:tcPr>
          <w:p w14:paraId="3A17C8A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0.023</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53358DD1"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75DC29E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PON1 (ng/mL) </w:t>
            </w:r>
          </w:p>
        </w:tc>
        <w:tc>
          <w:tcPr>
            <w:tcW w:w="977" w:type="pct"/>
            <w:tcBorders>
              <w:left w:val="single" w:sz="4" w:space="0" w:color="FFFFFF" w:themeColor="background1"/>
              <w:right w:val="single" w:sz="4" w:space="0" w:color="FFFFFF" w:themeColor="background1"/>
            </w:tcBorders>
          </w:tcPr>
          <w:p w14:paraId="1A411DC6"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292.73 ± 315.12</w:t>
            </w:r>
          </w:p>
        </w:tc>
        <w:tc>
          <w:tcPr>
            <w:tcW w:w="1132" w:type="pct"/>
            <w:tcBorders>
              <w:left w:val="single" w:sz="4" w:space="0" w:color="FFFFFF" w:themeColor="background1"/>
              <w:right w:val="single" w:sz="4" w:space="0" w:color="FFFFFF" w:themeColor="background1"/>
            </w:tcBorders>
          </w:tcPr>
          <w:p w14:paraId="4F200314" w14:textId="77777777" w:rsidR="00190930" w:rsidRPr="001A367C" w:rsidRDefault="00190930" w:rsidP="00190930">
            <w:pPr>
              <w:tabs>
                <w:tab w:val="left" w:pos="284"/>
              </w:tabs>
              <w:contextualSpacing/>
              <w:jc w:val="center"/>
              <w:outlineLvl w:val="0"/>
              <w:rPr>
                <w:rFonts w:ascii="Times New Roman" w:hAnsi="Times New Roman" w:cs="Times New Roman"/>
                <w:b/>
                <w:bCs/>
                <w:color w:val="000000" w:themeColor="text1"/>
                <w:sz w:val="20"/>
                <w:szCs w:val="20"/>
                <w:lang w:val="en-CA"/>
              </w:rPr>
            </w:pPr>
            <w:r w:rsidRPr="001A367C">
              <w:rPr>
                <w:rFonts w:ascii="Times New Roman" w:hAnsi="Times New Roman" w:cs="Times New Roman"/>
                <w:bCs/>
                <w:color w:val="000000" w:themeColor="text1"/>
                <w:sz w:val="20"/>
                <w:szCs w:val="20"/>
                <w:lang w:val="en-CA"/>
              </w:rPr>
              <w:t>355.75 ± 311.68</w:t>
            </w:r>
          </w:p>
        </w:tc>
        <w:tc>
          <w:tcPr>
            <w:tcW w:w="808" w:type="pct"/>
            <w:tcBorders>
              <w:left w:val="single" w:sz="4" w:space="0" w:color="FFFFFF" w:themeColor="background1"/>
              <w:right w:val="single" w:sz="4" w:space="0" w:color="FFFFFF" w:themeColor="background1"/>
            </w:tcBorders>
          </w:tcPr>
          <w:p w14:paraId="1A23016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0.87 </w:t>
            </w:r>
          </w:p>
        </w:tc>
        <w:tc>
          <w:tcPr>
            <w:tcW w:w="645" w:type="pct"/>
            <w:tcBorders>
              <w:left w:val="single" w:sz="4" w:space="0" w:color="FFFFFF" w:themeColor="background1"/>
              <w:right w:val="single" w:sz="4" w:space="0" w:color="FFFFFF" w:themeColor="background1"/>
            </w:tcBorders>
          </w:tcPr>
          <w:p w14:paraId="4BFA0F9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0.387</w:t>
            </w:r>
          </w:p>
        </w:tc>
      </w:tr>
      <w:tr w:rsidR="00190930" w:rsidRPr="000338B7" w14:paraId="12D0E8C8"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488E62F7"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oxLDL (pg/mL)</w:t>
            </w:r>
          </w:p>
        </w:tc>
        <w:tc>
          <w:tcPr>
            <w:tcW w:w="977" w:type="pct"/>
            <w:tcBorders>
              <w:left w:val="single" w:sz="4" w:space="0" w:color="FFFFFF" w:themeColor="background1"/>
              <w:right w:val="single" w:sz="4" w:space="0" w:color="FFFFFF" w:themeColor="background1"/>
            </w:tcBorders>
          </w:tcPr>
          <w:p w14:paraId="197787F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279.94 ± 54.72</w:t>
            </w:r>
          </w:p>
        </w:tc>
        <w:tc>
          <w:tcPr>
            <w:tcW w:w="1132" w:type="pct"/>
            <w:tcBorders>
              <w:left w:val="single" w:sz="4" w:space="0" w:color="FFFFFF" w:themeColor="background1"/>
              <w:right w:val="single" w:sz="4" w:space="0" w:color="FFFFFF" w:themeColor="background1"/>
            </w:tcBorders>
          </w:tcPr>
          <w:p w14:paraId="19A8716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255.48 ± 39.42</w:t>
            </w:r>
          </w:p>
        </w:tc>
        <w:tc>
          <w:tcPr>
            <w:tcW w:w="808" w:type="pct"/>
            <w:tcBorders>
              <w:left w:val="single" w:sz="4" w:space="0" w:color="FFFFFF" w:themeColor="background1"/>
              <w:right w:val="single" w:sz="4" w:space="0" w:color="FFFFFF" w:themeColor="background1"/>
            </w:tcBorders>
          </w:tcPr>
          <w:p w14:paraId="6E12CE8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-2.23 </w:t>
            </w:r>
          </w:p>
        </w:tc>
        <w:tc>
          <w:tcPr>
            <w:tcW w:w="645" w:type="pct"/>
            <w:tcBorders>
              <w:left w:val="single" w:sz="4" w:space="0" w:color="FFFFFF" w:themeColor="background1"/>
              <w:right w:val="single" w:sz="4" w:space="0" w:color="FFFFFF" w:themeColor="background1"/>
            </w:tcBorders>
          </w:tcPr>
          <w:p w14:paraId="628B3DD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0.029</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1921206D"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737EFB8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TAS (mmol/L) </w:t>
            </w:r>
          </w:p>
        </w:tc>
        <w:tc>
          <w:tcPr>
            <w:tcW w:w="977" w:type="pct"/>
            <w:tcBorders>
              <w:left w:val="single" w:sz="4" w:space="0" w:color="FFFFFF" w:themeColor="background1"/>
              <w:right w:val="single" w:sz="4" w:space="0" w:color="FFFFFF" w:themeColor="background1"/>
            </w:tcBorders>
          </w:tcPr>
          <w:p w14:paraId="69852138"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0.87 ± 0.3</w:t>
            </w:r>
          </w:p>
        </w:tc>
        <w:tc>
          <w:tcPr>
            <w:tcW w:w="1132" w:type="pct"/>
            <w:tcBorders>
              <w:left w:val="single" w:sz="4" w:space="0" w:color="FFFFFF" w:themeColor="background1"/>
              <w:right w:val="single" w:sz="4" w:space="0" w:color="FFFFFF" w:themeColor="background1"/>
            </w:tcBorders>
          </w:tcPr>
          <w:p w14:paraId="335848D2"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1.02 ± 0.25</w:t>
            </w:r>
          </w:p>
        </w:tc>
        <w:tc>
          <w:tcPr>
            <w:tcW w:w="808" w:type="pct"/>
            <w:tcBorders>
              <w:left w:val="single" w:sz="4" w:space="0" w:color="FFFFFF" w:themeColor="background1"/>
              <w:right w:val="single" w:sz="4" w:space="0" w:color="FFFFFF" w:themeColor="background1"/>
            </w:tcBorders>
          </w:tcPr>
          <w:p w14:paraId="5CEE7435"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2.35 </w:t>
            </w:r>
          </w:p>
        </w:tc>
        <w:tc>
          <w:tcPr>
            <w:tcW w:w="645" w:type="pct"/>
            <w:tcBorders>
              <w:left w:val="single" w:sz="4" w:space="0" w:color="FFFFFF" w:themeColor="background1"/>
              <w:right w:val="single" w:sz="4" w:space="0" w:color="FFFFFF" w:themeColor="background1"/>
            </w:tcBorders>
          </w:tcPr>
          <w:p w14:paraId="42ECFFE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0.021</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06DF8127"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26E5A63A"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TOS (µmol/L) </w:t>
            </w:r>
          </w:p>
        </w:tc>
        <w:tc>
          <w:tcPr>
            <w:tcW w:w="977" w:type="pct"/>
            <w:tcBorders>
              <w:left w:val="single" w:sz="4" w:space="0" w:color="FFFFFF" w:themeColor="background1"/>
              <w:right w:val="single" w:sz="4" w:space="0" w:color="FFFFFF" w:themeColor="background1"/>
            </w:tcBorders>
          </w:tcPr>
          <w:p w14:paraId="5326D47D"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18.39 ± 3.7</w:t>
            </w:r>
          </w:p>
        </w:tc>
        <w:tc>
          <w:tcPr>
            <w:tcW w:w="1132" w:type="pct"/>
            <w:tcBorders>
              <w:left w:val="single" w:sz="4" w:space="0" w:color="FFFFFF" w:themeColor="background1"/>
              <w:right w:val="single" w:sz="4" w:space="0" w:color="FFFFFF" w:themeColor="background1"/>
            </w:tcBorders>
          </w:tcPr>
          <w:p w14:paraId="13B29BF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17.59 ± 7.39</w:t>
            </w:r>
          </w:p>
        </w:tc>
        <w:tc>
          <w:tcPr>
            <w:tcW w:w="808" w:type="pct"/>
            <w:tcBorders>
              <w:left w:val="single" w:sz="4" w:space="0" w:color="FFFFFF" w:themeColor="background1"/>
              <w:right w:val="single" w:sz="4" w:space="0" w:color="FFFFFF" w:themeColor="background1"/>
            </w:tcBorders>
          </w:tcPr>
          <w:p w14:paraId="4615794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-0.58 </w:t>
            </w:r>
          </w:p>
        </w:tc>
        <w:tc>
          <w:tcPr>
            <w:tcW w:w="645" w:type="pct"/>
            <w:tcBorders>
              <w:left w:val="single" w:sz="4" w:space="0" w:color="FFFFFF" w:themeColor="background1"/>
              <w:right w:val="single" w:sz="4" w:space="0" w:color="FFFFFF" w:themeColor="background1"/>
            </w:tcBorders>
          </w:tcPr>
          <w:p w14:paraId="40DA0430"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0.560</w:t>
            </w:r>
          </w:p>
        </w:tc>
      </w:tr>
      <w:tr w:rsidR="00190930" w:rsidRPr="000338B7" w14:paraId="27F9EA0B"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476A753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OSI (TOS/TAS) </w:t>
            </w:r>
          </w:p>
        </w:tc>
        <w:tc>
          <w:tcPr>
            <w:tcW w:w="977" w:type="pct"/>
            <w:tcBorders>
              <w:left w:val="single" w:sz="4" w:space="0" w:color="FFFFFF" w:themeColor="background1"/>
              <w:right w:val="single" w:sz="4" w:space="0" w:color="FFFFFF" w:themeColor="background1"/>
            </w:tcBorders>
          </w:tcPr>
          <w:p w14:paraId="5A203DE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26.12 ± 19.9</w:t>
            </w:r>
          </w:p>
        </w:tc>
        <w:tc>
          <w:tcPr>
            <w:tcW w:w="1132" w:type="pct"/>
            <w:tcBorders>
              <w:left w:val="single" w:sz="4" w:space="0" w:color="FFFFFF" w:themeColor="background1"/>
              <w:right w:val="single" w:sz="4" w:space="0" w:color="FFFFFF" w:themeColor="background1"/>
            </w:tcBorders>
          </w:tcPr>
          <w:p w14:paraId="21F3050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18.29 ± 10.38</w:t>
            </w:r>
          </w:p>
        </w:tc>
        <w:tc>
          <w:tcPr>
            <w:tcW w:w="808" w:type="pct"/>
            <w:tcBorders>
              <w:left w:val="single" w:sz="4" w:space="0" w:color="FFFFFF" w:themeColor="background1"/>
              <w:right w:val="single" w:sz="4" w:space="0" w:color="FFFFFF" w:themeColor="background1"/>
            </w:tcBorders>
          </w:tcPr>
          <w:p w14:paraId="0315D0E4"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-2.16 </w:t>
            </w:r>
          </w:p>
        </w:tc>
        <w:tc>
          <w:tcPr>
            <w:tcW w:w="645" w:type="pct"/>
            <w:tcBorders>
              <w:left w:val="single" w:sz="4" w:space="0" w:color="FFFFFF" w:themeColor="background1"/>
              <w:right w:val="single" w:sz="4" w:space="0" w:color="FFFFFF" w:themeColor="background1"/>
            </w:tcBorders>
          </w:tcPr>
          <w:p w14:paraId="76FB7665"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0.034</w:t>
            </w:r>
            <w:r w:rsidRPr="001A367C">
              <w:rPr>
                <w:rFonts w:ascii="Times New Roman" w:hAnsi="Times New Roman" w:cs="Times New Roman"/>
                <w:b/>
                <w:bCs/>
                <w:color w:val="000000" w:themeColor="text1"/>
                <w:sz w:val="20"/>
                <w:szCs w:val="20"/>
                <w:vertAlign w:val="superscript"/>
                <w:lang w:val="en-CA"/>
              </w:rPr>
              <w:t>*</w:t>
            </w:r>
          </w:p>
        </w:tc>
      </w:tr>
      <w:tr w:rsidR="00190930" w:rsidRPr="000338B7" w14:paraId="1E3FBEC3"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3994816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TC (mg/dL) </w:t>
            </w:r>
          </w:p>
        </w:tc>
        <w:tc>
          <w:tcPr>
            <w:tcW w:w="977" w:type="pct"/>
            <w:tcBorders>
              <w:left w:val="single" w:sz="4" w:space="0" w:color="FFFFFF" w:themeColor="background1"/>
              <w:right w:val="single" w:sz="4" w:space="0" w:color="FFFFFF" w:themeColor="background1"/>
            </w:tcBorders>
          </w:tcPr>
          <w:p w14:paraId="1134813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156.36 ± 44.94</w:t>
            </w:r>
          </w:p>
        </w:tc>
        <w:tc>
          <w:tcPr>
            <w:tcW w:w="1132" w:type="pct"/>
            <w:tcBorders>
              <w:left w:val="single" w:sz="4" w:space="0" w:color="FFFFFF" w:themeColor="background1"/>
              <w:right w:val="single" w:sz="4" w:space="0" w:color="FFFFFF" w:themeColor="background1"/>
            </w:tcBorders>
          </w:tcPr>
          <w:p w14:paraId="264D008E"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157.03 ± 26.32</w:t>
            </w:r>
          </w:p>
        </w:tc>
        <w:tc>
          <w:tcPr>
            <w:tcW w:w="808" w:type="pct"/>
            <w:tcBorders>
              <w:left w:val="single" w:sz="4" w:space="0" w:color="FFFFFF" w:themeColor="background1"/>
              <w:right w:val="single" w:sz="4" w:space="0" w:color="FFFFFF" w:themeColor="background1"/>
            </w:tcBorders>
          </w:tcPr>
          <w:p w14:paraId="731B138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0.08 </w:t>
            </w:r>
          </w:p>
        </w:tc>
        <w:tc>
          <w:tcPr>
            <w:tcW w:w="645" w:type="pct"/>
            <w:tcBorders>
              <w:left w:val="single" w:sz="4" w:space="0" w:color="FFFFFF" w:themeColor="background1"/>
              <w:right w:val="single" w:sz="4" w:space="0" w:color="FFFFFF" w:themeColor="background1"/>
            </w:tcBorders>
          </w:tcPr>
          <w:p w14:paraId="70CA5C3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0.937</w:t>
            </w:r>
          </w:p>
        </w:tc>
      </w:tr>
      <w:tr w:rsidR="00190930" w:rsidRPr="000338B7" w14:paraId="308CB470"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0E85F52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LDL-C (mg/dL) </w:t>
            </w:r>
          </w:p>
        </w:tc>
        <w:tc>
          <w:tcPr>
            <w:tcW w:w="977" w:type="pct"/>
            <w:tcBorders>
              <w:left w:val="single" w:sz="4" w:space="0" w:color="FFFFFF" w:themeColor="background1"/>
              <w:right w:val="single" w:sz="4" w:space="0" w:color="FFFFFF" w:themeColor="background1"/>
            </w:tcBorders>
          </w:tcPr>
          <w:p w14:paraId="441B1A2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78.75 ± 25.06</w:t>
            </w:r>
          </w:p>
        </w:tc>
        <w:tc>
          <w:tcPr>
            <w:tcW w:w="1132" w:type="pct"/>
            <w:tcBorders>
              <w:left w:val="single" w:sz="4" w:space="0" w:color="FFFFFF" w:themeColor="background1"/>
              <w:right w:val="single" w:sz="4" w:space="0" w:color="FFFFFF" w:themeColor="background1"/>
            </w:tcBorders>
          </w:tcPr>
          <w:p w14:paraId="5EC8535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85.38 ± 25.97</w:t>
            </w:r>
          </w:p>
        </w:tc>
        <w:tc>
          <w:tcPr>
            <w:tcW w:w="808" w:type="pct"/>
            <w:tcBorders>
              <w:left w:val="single" w:sz="4" w:space="0" w:color="FFFFFF" w:themeColor="background1"/>
              <w:right w:val="single" w:sz="4" w:space="0" w:color="FFFFFF" w:themeColor="background1"/>
            </w:tcBorders>
          </w:tcPr>
          <w:p w14:paraId="463126E3"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1.13 </w:t>
            </w:r>
          </w:p>
        </w:tc>
        <w:tc>
          <w:tcPr>
            <w:tcW w:w="645" w:type="pct"/>
            <w:tcBorders>
              <w:left w:val="single" w:sz="4" w:space="0" w:color="FFFFFF" w:themeColor="background1"/>
              <w:right w:val="single" w:sz="4" w:space="0" w:color="FFFFFF" w:themeColor="background1"/>
            </w:tcBorders>
          </w:tcPr>
          <w:p w14:paraId="66ADB1D9"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0.263</w:t>
            </w:r>
          </w:p>
        </w:tc>
      </w:tr>
      <w:tr w:rsidR="00190930" w:rsidRPr="000338B7" w14:paraId="35E35E1D" w14:textId="77777777" w:rsidTr="00DD11FE">
        <w:trPr>
          <w:trHeight w:val="170"/>
          <w:jc w:val="center"/>
        </w:trPr>
        <w:tc>
          <w:tcPr>
            <w:tcW w:w="1438" w:type="pct"/>
            <w:tcBorders>
              <w:left w:val="single" w:sz="4" w:space="0" w:color="FFFFFF" w:themeColor="background1"/>
              <w:right w:val="single" w:sz="4" w:space="0" w:color="FFFFFF" w:themeColor="background1"/>
            </w:tcBorders>
            <w:noWrap/>
          </w:tcPr>
          <w:p w14:paraId="20F30807"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
                <w:bCs/>
                <w:color w:val="000000" w:themeColor="text1"/>
                <w:sz w:val="20"/>
                <w:szCs w:val="20"/>
                <w:lang w:val="en-CA"/>
              </w:rPr>
              <w:t xml:space="preserve">TG (mg/dL) </w:t>
            </w:r>
          </w:p>
        </w:tc>
        <w:tc>
          <w:tcPr>
            <w:tcW w:w="977" w:type="pct"/>
            <w:tcBorders>
              <w:left w:val="single" w:sz="4" w:space="0" w:color="FFFFFF" w:themeColor="background1"/>
              <w:right w:val="single" w:sz="4" w:space="0" w:color="FFFFFF" w:themeColor="background1"/>
            </w:tcBorders>
          </w:tcPr>
          <w:p w14:paraId="2687B821"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101.83 ± 52.18</w:t>
            </w:r>
          </w:p>
        </w:tc>
        <w:tc>
          <w:tcPr>
            <w:tcW w:w="1132" w:type="pct"/>
            <w:tcBorders>
              <w:left w:val="single" w:sz="4" w:space="0" w:color="FFFFFF" w:themeColor="background1"/>
              <w:right w:val="single" w:sz="4" w:space="0" w:color="FFFFFF" w:themeColor="background1"/>
            </w:tcBorders>
          </w:tcPr>
          <w:p w14:paraId="3FAF9DAF"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118.79 ± 58.97</w:t>
            </w:r>
          </w:p>
        </w:tc>
        <w:tc>
          <w:tcPr>
            <w:tcW w:w="808" w:type="pct"/>
            <w:tcBorders>
              <w:left w:val="single" w:sz="4" w:space="0" w:color="FFFFFF" w:themeColor="background1"/>
              <w:right w:val="single" w:sz="4" w:space="0" w:color="FFFFFF" w:themeColor="background1"/>
            </w:tcBorders>
          </w:tcPr>
          <w:p w14:paraId="4F41184B"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 xml:space="preserve">1.32 </w:t>
            </w:r>
          </w:p>
        </w:tc>
        <w:tc>
          <w:tcPr>
            <w:tcW w:w="645" w:type="pct"/>
            <w:tcBorders>
              <w:left w:val="single" w:sz="4" w:space="0" w:color="FFFFFF" w:themeColor="background1"/>
              <w:right w:val="single" w:sz="4" w:space="0" w:color="FFFFFF" w:themeColor="background1"/>
            </w:tcBorders>
          </w:tcPr>
          <w:p w14:paraId="0F4DC74C" w14:textId="77777777" w:rsidR="00190930" w:rsidRPr="001A367C" w:rsidRDefault="00190930" w:rsidP="00190930">
            <w:pPr>
              <w:tabs>
                <w:tab w:val="left" w:pos="284"/>
              </w:tabs>
              <w:contextualSpacing/>
              <w:jc w:val="center"/>
              <w:outlineLvl w:val="0"/>
              <w:rPr>
                <w:rFonts w:ascii="Times New Roman" w:hAnsi="Times New Roman" w:cs="Times New Roman"/>
                <w:bCs/>
                <w:color w:val="000000" w:themeColor="text1"/>
                <w:sz w:val="20"/>
                <w:szCs w:val="20"/>
                <w:lang w:val="en-CA"/>
              </w:rPr>
            </w:pPr>
            <w:r w:rsidRPr="001A367C">
              <w:rPr>
                <w:rFonts w:ascii="Times New Roman" w:hAnsi="Times New Roman" w:cs="Times New Roman"/>
                <w:bCs/>
                <w:color w:val="000000" w:themeColor="text1"/>
                <w:sz w:val="20"/>
                <w:szCs w:val="20"/>
                <w:lang w:val="en-CA"/>
              </w:rPr>
              <w:t>0.193</w:t>
            </w:r>
          </w:p>
        </w:tc>
      </w:tr>
      <w:tr w:rsidR="00190930" w:rsidRPr="000338B7" w14:paraId="30DBB436" w14:textId="77777777" w:rsidTr="00DD11FE">
        <w:trPr>
          <w:cnfStyle w:val="010000000000" w:firstRow="0" w:lastRow="1" w:firstColumn="0" w:lastColumn="0" w:oddVBand="0" w:evenVBand="0" w:oddHBand="0" w:evenHBand="0" w:firstRowFirstColumn="0" w:firstRowLastColumn="0" w:lastRowFirstColumn="0" w:lastRowLastColumn="0"/>
          <w:trHeight w:val="170"/>
          <w:jc w:val="center"/>
        </w:trPr>
        <w:tc>
          <w:tcPr>
            <w:tcW w:w="1438" w:type="pct"/>
            <w:tcBorders>
              <w:left w:val="single" w:sz="4" w:space="0" w:color="FFFFFF" w:themeColor="background1"/>
              <w:right w:val="single" w:sz="4" w:space="0" w:color="FFFFFF" w:themeColor="background1"/>
            </w:tcBorders>
            <w:noWrap/>
          </w:tcPr>
          <w:p w14:paraId="6E9E5E84" w14:textId="77777777" w:rsidR="00190930" w:rsidRPr="001A367C" w:rsidRDefault="00190930" w:rsidP="00190930">
            <w:pPr>
              <w:tabs>
                <w:tab w:val="left" w:pos="284"/>
              </w:tabs>
              <w:contextualSpacing/>
              <w:jc w:val="center"/>
              <w:outlineLvl w:val="0"/>
              <w:rPr>
                <w:rFonts w:ascii="Times New Roman" w:hAnsi="Times New Roman" w:cs="Times New Roman"/>
                <w:color w:val="000000" w:themeColor="text1"/>
                <w:sz w:val="20"/>
                <w:szCs w:val="20"/>
                <w:lang w:val="en-CA"/>
              </w:rPr>
            </w:pPr>
            <w:r w:rsidRPr="001A367C">
              <w:rPr>
                <w:rFonts w:ascii="Times New Roman" w:hAnsi="Times New Roman" w:cs="Times New Roman"/>
                <w:color w:val="000000" w:themeColor="text1"/>
                <w:sz w:val="20"/>
                <w:szCs w:val="20"/>
                <w:lang w:val="en-CA"/>
              </w:rPr>
              <w:t xml:space="preserve">HDL-C (mg/dL) </w:t>
            </w:r>
          </w:p>
        </w:tc>
        <w:tc>
          <w:tcPr>
            <w:tcW w:w="977" w:type="pct"/>
            <w:tcBorders>
              <w:left w:val="single" w:sz="4" w:space="0" w:color="FFFFFF" w:themeColor="background1"/>
              <w:right w:val="single" w:sz="4" w:space="0" w:color="FFFFFF" w:themeColor="background1"/>
            </w:tcBorders>
          </w:tcPr>
          <w:p w14:paraId="4C9CE1F1" w14:textId="77777777" w:rsidR="00190930" w:rsidRPr="001A367C" w:rsidRDefault="00190930" w:rsidP="00190930">
            <w:pPr>
              <w:tabs>
                <w:tab w:val="left" w:pos="284"/>
              </w:tabs>
              <w:contextualSpacing/>
              <w:jc w:val="center"/>
              <w:outlineLvl w:val="0"/>
              <w:rPr>
                <w:rFonts w:ascii="Times New Roman" w:hAnsi="Times New Roman" w:cs="Times New Roman"/>
                <w:color w:val="000000" w:themeColor="text1"/>
                <w:sz w:val="20"/>
                <w:szCs w:val="20"/>
                <w:lang w:val="en-CA"/>
              </w:rPr>
            </w:pPr>
            <w:r w:rsidRPr="001A367C">
              <w:rPr>
                <w:rFonts w:ascii="Times New Roman" w:hAnsi="Times New Roman" w:cs="Times New Roman"/>
                <w:color w:val="000000" w:themeColor="text1"/>
                <w:sz w:val="20"/>
                <w:szCs w:val="20"/>
                <w:lang w:val="en-CA"/>
              </w:rPr>
              <w:t>50.83 ± 12.27</w:t>
            </w:r>
          </w:p>
        </w:tc>
        <w:tc>
          <w:tcPr>
            <w:tcW w:w="1132" w:type="pct"/>
            <w:tcBorders>
              <w:left w:val="single" w:sz="4" w:space="0" w:color="FFFFFF" w:themeColor="background1"/>
              <w:right w:val="single" w:sz="4" w:space="0" w:color="FFFFFF" w:themeColor="background1"/>
            </w:tcBorders>
          </w:tcPr>
          <w:p w14:paraId="3994BB49" w14:textId="77777777" w:rsidR="00190930" w:rsidRPr="001A367C" w:rsidRDefault="00190930" w:rsidP="00190930">
            <w:pPr>
              <w:tabs>
                <w:tab w:val="left" w:pos="284"/>
              </w:tabs>
              <w:contextualSpacing/>
              <w:jc w:val="center"/>
              <w:outlineLvl w:val="0"/>
              <w:rPr>
                <w:rFonts w:ascii="Times New Roman" w:hAnsi="Times New Roman" w:cs="Times New Roman"/>
                <w:color w:val="000000" w:themeColor="text1"/>
                <w:sz w:val="20"/>
                <w:szCs w:val="20"/>
                <w:lang w:val="en-CA"/>
              </w:rPr>
            </w:pPr>
            <w:r w:rsidRPr="001A367C">
              <w:rPr>
                <w:rFonts w:ascii="Times New Roman" w:hAnsi="Times New Roman" w:cs="Times New Roman"/>
                <w:color w:val="000000" w:themeColor="text1"/>
                <w:sz w:val="20"/>
                <w:szCs w:val="20"/>
                <w:lang w:val="en-CA"/>
              </w:rPr>
              <w:t>47.79 ± 8.81</w:t>
            </w:r>
          </w:p>
        </w:tc>
        <w:tc>
          <w:tcPr>
            <w:tcW w:w="808" w:type="pct"/>
            <w:tcBorders>
              <w:left w:val="single" w:sz="4" w:space="0" w:color="FFFFFF" w:themeColor="background1"/>
              <w:right w:val="single" w:sz="4" w:space="0" w:color="FFFFFF" w:themeColor="background1"/>
            </w:tcBorders>
          </w:tcPr>
          <w:p w14:paraId="19E1A61B" w14:textId="77777777" w:rsidR="00190930" w:rsidRPr="001A367C" w:rsidRDefault="00190930" w:rsidP="00190930">
            <w:pPr>
              <w:tabs>
                <w:tab w:val="left" w:pos="284"/>
              </w:tabs>
              <w:contextualSpacing/>
              <w:jc w:val="center"/>
              <w:outlineLvl w:val="0"/>
              <w:rPr>
                <w:rFonts w:ascii="Times New Roman" w:hAnsi="Times New Roman" w:cs="Times New Roman"/>
                <w:color w:val="000000" w:themeColor="text1"/>
                <w:sz w:val="20"/>
                <w:szCs w:val="20"/>
                <w:lang w:val="en-CA"/>
              </w:rPr>
            </w:pPr>
            <w:r w:rsidRPr="001A367C">
              <w:rPr>
                <w:rFonts w:ascii="Times New Roman" w:hAnsi="Times New Roman" w:cs="Times New Roman"/>
                <w:color w:val="000000" w:themeColor="text1"/>
                <w:sz w:val="20"/>
                <w:szCs w:val="20"/>
                <w:lang w:val="en-CA"/>
              </w:rPr>
              <w:t xml:space="preserve">-1.24 </w:t>
            </w:r>
          </w:p>
        </w:tc>
        <w:tc>
          <w:tcPr>
            <w:tcW w:w="645" w:type="pct"/>
            <w:tcBorders>
              <w:left w:val="single" w:sz="4" w:space="0" w:color="FFFFFF" w:themeColor="background1"/>
              <w:right w:val="single" w:sz="4" w:space="0" w:color="FFFFFF" w:themeColor="background1"/>
            </w:tcBorders>
          </w:tcPr>
          <w:p w14:paraId="00AE1156" w14:textId="77777777" w:rsidR="00190930" w:rsidRPr="001A367C" w:rsidRDefault="00190930" w:rsidP="00190930">
            <w:pPr>
              <w:tabs>
                <w:tab w:val="left" w:pos="284"/>
              </w:tabs>
              <w:contextualSpacing/>
              <w:jc w:val="center"/>
              <w:outlineLvl w:val="0"/>
              <w:rPr>
                <w:rFonts w:ascii="Times New Roman" w:hAnsi="Times New Roman" w:cs="Times New Roman"/>
                <w:color w:val="000000" w:themeColor="text1"/>
                <w:sz w:val="20"/>
                <w:szCs w:val="20"/>
                <w:lang w:val="en-CA"/>
              </w:rPr>
            </w:pPr>
            <w:r w:rsidRPr="001A367C">
              <w:rPr>
                <w:rFonts w:ascii="Times New Roman" w:hAnsi="Times New Roman" w:cs="Times New Roman"/>
                <w:color w:val="000000" w:themeColor="text1"/>
                <w:sz w:val="20"/>
                <w:szCs w:val="20"/>
                <w:lang w:val="en-CA"/>
              </w:rPr>
              <w:t>0.219</w:t>
            </w:r>
          </w:p>
        </w:tc>
      </w:tr>
    </w:tbl>
    <w:p w14:paraId="549089D0" w14:textId="77777777" w:rsidR="00190930" w:rsidRPr="000338B7" w:rsidRDefault="00190930" w:rsidP="000338B7">
      <w:pPr>
        <w:tabs>
          <w:tab w:val="left" w:pos="284"/>
        </w:tabs>
        <w:spacing w:after="0" w:line="240" w:lineRule="auto"/>
        <w:contextualSpacing/>
        <w:jc w:val="both"/>
        <w:outlineLvl w:val="0"/>
        <w:rPr>
          <w:rFonts w:ascii="Times New Roman" w:hAnsi="Times New Roman" w:cs="Times New Roman"/>
          <w:bCs/>
          <w:color w:val="000000" w:themeColor="text1"/>
          <w:spacing w:val="-8"/>
          <w:lang w:val="en-CA"/>
        </w:rPr>
      </w:pPr>
      <w:r w:rsidRPr="000338B7">
        <w:rPr>
          <w:rFonts w:ascii="Times New Roman" w:hAnsi="Times New Roman" w:cs="Times New Roman"/>
          <w:bCs/>
          <w:color w:val="000000" w:themeColor="text1"/>
          <w:spacing w:val="-8"/>
          <w:lang w:val="en-CA"/>
        </w:rPr>
        <w:t>AG: Athletic group; BMI: Body mass index; CG: Control group; HDL-C: High-density lipoprotein cholesterol; HDLLA: HDL’s lactonase activity; HDL2LA: HDL2’s lactonase activity; HDL3LA: HDL3’s lactonase activity; HDLPON1LA: HDL paraoxonase 1 lactonase activity; HDLPON3LA: HDL paraoxonase 3 lactonase activity; LDL-C: Low-density lipoprotein cholesterol; PON1: Paraoxonase 1; PON3: Paroxonase 3; Serum LA: Serum lactonase activity; Serum PON1LA: Serum paraoxonase 1 lactonase activity; Serum PON3LA: Serum paraoxonase 3 lactonase activity; OSI: Oxidative stress index (TOS/TAS ratio); oxLDL: Oxidized low-density lipoprotein; TAS: Total antioxidant status; TC: Total cholesterol; TG: Total tri-glycerides TOS: Total oxidant status, p&lt;0.05</w:t>
      </w:r>
      <w:r w:rsidRPr="000338B7">
        <w:rPr>
          <w:rFonts w:ascii="Times New Roman" w:hAnsi="Times New Roman" w:cs="Times New Roman"/>
          <w:bCs/>
          <w:color w:val="000000" w:themeColor="text1"/>
          <w:spacing w:val="-8"/>
          <w:vertAlign w:val="superscript"/>
          <w:lang w:val="en-CA"/>
        </w:rPr>
        <w:t>*</w:t>
      </w:r>
      <w:r w:rsidRPr="000338B7">
        <w:rPr>
          <w:rFonts w:ascii="Times New Roman" w:hAnsi="Times New Roman" w:cs="Times New Roman"/>
          <w:bCs/>
          <w:color w:val="000000" w:themeColor="text1"/>
          <w:spacing w:val="-8"/>
          <w:lang w:val="en-CA"/>
        </w:rPr>
        <w:t>, p&lt;0.01</w:t>
      </w:r>
      <w:r w:rsidRPr="000338B7">
        <w:rPr>
          <w:rFonts w:ascii="Times New Roman" w:hAnsi="Times New Roman" w:cs="Times New Roman"/>
          <w:bCs/>
          <w:color w:val="000000" w:themeColor="text1"/>
          <w:spacing w:val="-8"/>
          <w:vertAlign w:val="superscript"/>
          <w:lang w:val="en-CA"/>
        </w:rPr>
        <w:t>**</w:t>
      </w:r>
      <w:r w:rsidRPr="000338B7">
        <w:rPr>
          <w:rFonts w:ascii="Times New Roman" w:hAnsi="Times New Roman" w:cs="Times New Roman"/>
          <w:bCs/>
          <w:color w:val="000000" w:themeColor="text1"/>
          <w:spacing w:val="-8"/>
          <w:lang w:val="en-CA"/>
        </w:rPr>
        <w:t>.</w:t>
      </w:r>
    </w:p>
    <w:p w14:paraId="4803D6EA" w14:textId="77777777" w:rsidR="00190930" w:rsidRPr="00190930" w:rsidRDefault="00190930" w:rsidP="00190930">
      <w:pPr>
        <w:tabs>
          <w:tab w:val="left" w:pos="284"/>
        </w:tabs>
        <w:spacing w:after="0" w:line="240" w:lineRule="auto"/>
        <w:contextualSpacing/>
        <w:jc w:val="center"/>
        <w:outlineLvl w:val="0"/>
        <w:rPr>
          <w:rFonts w:ascii="Times New Roman" w:hAnsi="Times New Roman" w:cs="Times New Roman"/>
          <w:bCs/>
          <w:color w:val="000000" w:themeColor="text1"/>
          <w:lang w:val="en-CA"/>
        </w:rPr>
      </w:pPr>
    </w:p>
    <w:p w14:paraId="649E2314" w14:textId="77777777" w:rsidR="001A367C" w:rsidRPr="00A051DC" w:rsidRDefault="001A367C" w:rsidP="001A367C">
      <w:pPr>
        <w:autoSpaceDE w:val="0"/>
        <w:autoSpaceDN w:val="0"/>
        <w:adjustRightInd w:val="0"/>
        <w:spacing w:after="0" w:line="240" w:lineRule="auto"/>
        <w:rPr>
          <w:rFonts w:asciiTheme="majorBidi" w:eastAsiaTheme="minorHAnsi" w:hAnsiTheme="majorBidi" w:cstheme="majorBidi"/>
          <w:color w:val="000000" w:themeColor="text1"/>
          <w:lang w:val="en-CA"/>
        </w:rPr>
      </w:pPr>
      <w:r w:rsidRPr="00804D8B">
        <w:rPr>
          <w:rFonts w:asciiTheme="majorBidi" w:eastAsiaTheme="minorHAnsi" w:hAnsiTheme="majorBidi" w:cstheme="majorBidi"/>
          <w:b/>
          <w:bCs/>
          <w:color w:val="000000" w:themeColor="text1"/>
          <w:lang w:val="en-CA"/>
        </w:rPr>
        <w:t>Table 2.</w:t>
      </w:r>
      <w:r w:rsidRPr="00A051DC">
        <w:rPr>
          <w:rFonts w:asciiTheme="majorBidi" w:eastAsiaTheme="minorHAnsi" w:hAnsiTheme="majorBidi" w:cstheme="majorBidi"/>
          <w:color w:val="000000" w:themeColor="text1"/>
          <w:lang w:val="en-CA"/>
        </w:rPr>
        <w:t xml:space="preserve"> Comparison of biochemical parameters of AAA/CAA groups and AGc/CGc groups in PON3-A665G genotype (means</w:t>
      </w:r>
      <w:r w:rsidRPr="00A051DC">
        <w:rPr>
          <w:rFonts w:asciiTheme="majorBidi" w:hAnsiTheme="majorBidi" w:cstheme="majorBidi"/>
          <w:bCs/>
          <w:color w:val="000000" w:themeColor="text1"/>
          <w:lang w:val="en-CA"/>
        </w:rPr>
        <w:t>±</w:t>
      </w:r>
      <w:r w:rsidRPr="00A051DC">
        <w:rPr>
          <w:rFonts w:asciiTheme="majorBidi" w:eastAsiaTheme="minorHAnsi" w:hAnsiTheme="majorBidi" w:cstheme="majorBidi"/>
          <w:color w:val="000000" w:themeColor="text1"/>
          <w:lang w:val="en-CA"/>
        </w:rPr>
        <w:t>standard deviation).</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09"/>
        <w:gridCol w:w="1609"/>
        <w:gridCol w:w="1493"/>
        <w:gridCol w:w="683"/>
        <w:gridCol w:w="1609"/>
        <w:gridCol w:w="1493"/>
        <w:gridCol w:w="991"/>
      </w:tblGrid>
      <w:tr w:rsidR="001A367C" w:rsidRPr="00817AE3" w14:paraId="238A30F1" w14:textId="77777777" w:rsidTr="00295EFA">
        <w:trPr>
          <w:trHeight w:val="397"/>
          <w:jc w:val="center"/>
        </w:trPr>
        <w:tc>
          <w:tcPr>
            <w:tcW w:w="1909" w:type="dxa"/>
            <w:vMerge w:val="restart"/>
            <w:tcBorders>
              <w:left w:val="single" w:sz="4" w:space="0" w:color="FFFFFF" w:themeColor="background1"/>
              <w:right w:val="single" w:sz="4" w:space="0" w:color="FFFFFF" w:themeColor="background1"/>
            </w:tcBorders>
            <w:shd w:val="clear" w:color="000000" w:fill="FFFFFF"/>
            <w:vAlign w:val="center"/>
            <w:hideMark/>
          </w:tcPr>
          <w:p w14:paraId="21B4B0ED"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Index</w:t>
            </w:r>
          </w:p>
        </w:tc>
        <w:tc>
          <w:tcPr>
            <w:tcW w:w="1609" w:type="dxa"/>
            <w:tcBorders>
              <w:left w:val="single" w:sz="4" w:space="0" w:color="FFFFFF" w:themeColor="background1"/>
              <w:right w:val="single" w:sz="4" w:space="0" w:color="F2F2F2" w:themeColor="background1" w:themeShade="F2"/>
            </w:tcBorders>
            <w:shd w:val="pct5" w:color="000000" w:fill="FFFFFF"/>
            <w:vAlign w:val="center"/>
            <w:hideMark/>
          </w:tcPr>
          <w:p w14:paraId="2BF434D6"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AAA (n=18)</w:t>
            </w:r>
          </w:p>
        </w:tc>
        <w:tc>
          <w:tcPr>
            <w:tcW w:w="1493" w:type="dxa"/>
            <w:tcBorders>
              <w:left w:val="single" w:sz="4" w:space="0" w:color="F2F2F2" w:themeColor="background1" w:themeShade="F2"/>
              <w:right w:val="single" w:sz="4" w:space="0" w:color="F2F2F2" w:themeColor="background1" w:themeShade="F2"/>
            </w:tcBorders>
            <w:shd w:val="pct5" w:color="000000" w:fill="FFFFFF"/>
            <w:vAlign w:val="center"/>
            <w:hideMark/>
          </w:tcPr>
          <w:p w14:paraId="529BCD2F"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CAA (n=21)</w:t>
            </w:r>
          </w:p>
        </w:tc>
        <w:tc>
          <w:tcPr>
            <w:tcW w:w="683" w:type="dxa"/>
            <w:tcBorders>
              <w:left w:val="single" w:sz="4" w:space="0" w:color="F2F2F2" w:themeColor="background1" w:themeShade="F2"/>
              <w:right w:val="single" w:sz="4" w:space="0" w:color="F2F2F2" w:themeColor="background1" w:themeShade="F2"/>
            </w:tcBorders>
            <w:shd w:val="pct5" w:color="000000" w:fill="FFFFFF"/>
            <w:vAlign w:val="center"/>
          </w:tcPr>
          <w:p w14:paraId="3E1B5CF1"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c>
          <w:tcPr>
            <w:tcW w:w="1609" w:type="dxa"/>
            <w:tcBorders>
              <w:left w:val="single" w:sz="4" w:space="0" w:color="F2F2F2" w:themeColor="background1" w:themeShade="F2"/>
              <w:right w:val="single" w:sz="4" w:space="0" w:color="F2F2F2" w:themeColor="background1" w:themeShade="F2"/>
            </w:tcBorders>
            <w:shd w:val="pct5" w:color="000000" w:fill="FFFFFF"/>
            <w:vAlign w:val="center"/>
          </w:tcPr>
          <w:p w14:paraId="3AC94D5D"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AGc (n=18)</w:t>
            </w:r>
          </w:p>
        </w:tc>
        <w:tc>
          <w:tcPr>
            <w:tcW w:w="1493" w:type="dxa"/>
            <w:tcBorders>
              <w:left w:val="single" w:sz="4" w:space="0" w:color="F2F2F2" w:themeColor="background1" w:themeShade="F2"/>
              <w:right w:val="single" w:sz="4" w:space="0" w:color="F2F2F2" w:themeColor="background1" w:themeShade="F2"/>
            </w:tcBorders>
            <w:shd w:val="pct5" w:color="000000" w:fill="FFFFFF"/>
            <w:vAlign w:val="center"/>
            <w:hideMark/>
          </w:tcPr>
          <w:p w14:paraId="57A9AB05"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CGc (n=18)</w:t>
            </w:r>
          </w:p>
        </w:tc>
        <w:tc>
          <w:tcPr>
            <w:tcW w:w="991" w:type="dxa"/>
            <w:tcBorders>
              <w:left w:val="single" w:sz="4" w:space="0" w:color="F2F2F2" w:themeColor="background1" w:themeShade="F2"/>
              <w:right w:val="single" w:sz="4" w:space="0" w:color="FFFFFF" w:themeColor="background1"/>
            </w:tcBorders>
            <w:shd w:val="pct5" w:color="000000" w:fill="FFFFFF"/>
            <w:vAlign w:val="center"/>
          </w:tcPr>
          <w:p w14:paraId="2312CE89"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r>
      <w:tr w:rsidR="001A367C" w:rsidRPr="00817AE3" w14:paraId="2E745C5D" w14:textId="77777777" w:rsidTr="00295EFA">
        <w:trPr>
          <w:trHeight w:val="397"/>
          <w:jc w:val="center"/>
        </w:trPr>
        <w:tc>
          <w:tcPr>
            <w:tcW w:w="1909" w:type="dxa"/>
            <w:vMerge/>
            <w:tcBorders>
              <w:left w:val="single" w:sz="4" w:space="0" w:color="FFFFFF" w:themeColor="background1"/>
              <w:right w:val="single" w:sz="4" w:space="0" w:color="FFFFFF" w:themeColor="background1"/>
            </w:tcBorders>
            <w:vAlign w:val="center"/>
            <w:hideMark/>
          </w:tcPr>
          <w:p w14:paraId="078458DC"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c>
          <w:tcPr>
            <w:tcW w:w="1609" w:type="dxa"/>
            <w:tcBorders>
              <w:left w:val="single" w:sz="4" w:space="0" w:color="FFFFFF" w:themeColor="background1"/>
              <w:right w:val="single" w:sz="4" w:space="0" w:color="FFFFFF" w:themeColor="background1"/>
            </w:tcBorders>
            <w:shd w:val="clear" w:color="000000" w:fill="FFFFFF"/>
            <w:vAlign w:val="center"/>
            <w:hideMark/>
          </w:tcPr>
          <w:p w14:paraId="7B519216"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c>
          <w:tcPr>
            <w:tcW w:w="1493" w:type="dxa"/>
            <w:tcBorders>
              <w:left w:val="single" w:sz="4" w:space="0" w:color="FFFFFF" w:themeColor="background1"/>
              <w:right w:val="single" w:sz="4" w:space="0" w:color="FFFFFF" w:themeColor="background1"/>
            </w:tcBorders>
            <w:shd w:val="clear" w:color="000000" w:fill="FFFFFF"/>
            <w:vAlign w:val="center"/>
            <w:hideMark/>
          </w:tcPr>
          <w:p w14:paraId="035E4F9B"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c>
          <w:tcPr>
            <w:tcW w:w="683" w:type="dxa"/>
            <w:tcBorders>
              <w:left w:val="single" w:sz="4" w:space="0" w:color="FFFFFF" w:themeColor="background1"/>
              <w:right w:val="single" w:sz="4" w:space="0" w:color="FFFFFF" w:themeColor="background1"/>
            </w:tcBorders>
            <w:shd w:val="clear" w:color="000000" w:fill="FFFFFF"/>
            <w:vAlign w:val="center"/>
          </w:tcPr>
          <w:p w14:paraId="5420994A" w14:textId="3F5B568C"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P</w:t>
            </w:r>
          </w:p>
        </w:tc>
        <w:tc>
          <w:tcPr>
            <w:tcW w:w="1609" w:type="dxa"/>
            <w:tcBorders>
              <w:left w:val="single" w:sz="4" w:space="0" w:color="FFFFFF" w:themeColor="background1"/>
              <w:right w:val="single" w:sz="4" w:space="0" w:color="FFFFFF" w:themeColor="background1"/>
            </w:tcBorders>
            <w:shd w:val="clear" w:color="000000" w:fill="FFFFFF"/>
            <w:vAlign w:val="center"/>
          </w:tcPr>
          <w:p w14:paraId="01A59DA1"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c>
          <w:tcPr>
            <w:tcW w:w="1493" w:type="dxa"/>
            <w:tcBorders>
              <w:left w:val="single" w:sz="4" w:space="0" w:color="FFFFFF" w:themeColor="background1"/>
              <w:right w:val="single" w:sz="4" w:space="0" w:color="FFFFFF" w:themeColor="background1"/>
            </w:tcBorders>
            <w:shd w:val="clear" w:color="000000" w:fill="FFFFFF"/>
            <w:vAlign w:val="center"/>
            <w:hideMark/>
          </w:tcPr>
          <w:p w14:paraId="499CD2A0"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p>
        </w:tc>
        <w:tc>
          <w:tcPr>
            <w:tcW w:w="991" w:type="dxa"/>
            <w:tcBorders>
              <w:left w:val="single" w:sz="4" w:space="0" w:color="FFFFFF" w:themeColor="background1"/>
              <w:right w:val="single" w:sz="4" w:space="0" w:color="FFFFFF" w:themeColor="background1"/>
            </w:tcBorders>
            <w:shd w:val="clear" w:color="000000" w:fill="FFFFFF"/>
            <w:vAlign w:val="center"/>
          </w:tcPr>
          <w:p w14:paraId="20491341" w14:textId="2E1409A2"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P</w:t>
            </w:r>
          </w:p>
        </w:tc>
      </w:tr>
      <w:tr w:rsidR="001A367C" w:rsidRPr="00817AE3" w14:paraId="2BD894BC"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410814A8"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Age (years)</w:t>
            </w:r>
          </w:p>
        </w:tc>
        <w:tc>
          <w:tcPr>
            <w:tcW w:w="1609" w:type="dxa"/>
            <w:tcBorders>
              <w:left w:val="single" w:sz="4" w:space="0" w:color="FFFFFF" w:themeColor="background1"/>
              <w:right w:val="single" w:sz="4" w:space="0" w:color="FFFFFF" w:themeColor="background1"/>
            </w:tcBorders>
            <w:shd w:val="clear" w:color="000000" w:fill="FFFFFF"/>
            <w:vAlign w:val="center"/>
          </w:tcPr>
          <w:p w14:paraId="6E0D45B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21.05±3.01</w:t>
            </w:r>
          </w:p>
        </w:tc>
        <w:tc>
          <w:tcPr>
            <w:tcW w:w="1493" w:type="dxa"/>
            <w:tcBorders>
              <w:left w:val="single" w:sz="4" w:space="0" w:color="FFFFFF" w:themeColor="background1"/>
              <w:right w:val="single" w:sz="4" w:space="0" w:color="FFFFFF" w:themeColor="background1"/>
            </w:tcBorders>
            <w:shd w:val="clear" w:color="000000" w:fill="FFFFFF"/>
            <w:vAlign w:val="center"/>
          </w:tcPr>
          <w:p w14:paraId="0E37C79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23.14±3.05</w:t>
            </w:r>
          </w:p>
        </w:tc>
        <w:tc>
          <w:tcPr>
            <w:tcW w:w="683" w:type="dxa"/>
            <w:tcBorders>
              <w:left w:val="single" w:sz="4" w:space="0" w:color="FFFFFF" w:themeColor="background1"/>
              <w:right w:val="single" w:sz="4" w:space="0" w:color="FFFFFF" w:themeColor="background1"/>
            </w:tcBorders>
            <w:shd w:val="clear" w:color="000000" w:fill="FFFFFF"/>
            <w:vAlign w:val="center"/>
          </w:tcPr>
          <w:p w14:paraId="0CF16E9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0.104</w:t>
            </w:r>
          </w:p>
        </w:tc>
        <w:tc>
          <w:tcPr>
            <w:tcW w:w="1609" w:type="dxa"/>
            <w:tcBorders>
              <w:left w:val="single" w:sz="4" w:space="0" w:color="FFFFFF" w:themeColor="background1"/>
              <w:right w:val="single" w:sz="4" w:space="0" w:color="FFFFFF" w:themeColor="background1"/>
            </w:tcBorders>
            <w:shd w:val="clear" w:color="000000" w:fill="FFFFFF"/>
            <w:vAlign w:val="center"/>
          </w:tcPr>
          <w:p w14:paraId="252C2BD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20.22±2.14</w:t>
            </w:r>
          </w:p>
        </w:tc>
        <w:tc>
          <w:tcPr>
            <w:tcW w:w="1493" w:type="dxa"/>
            <w:tcBorders>
              <w:left w:val="single" w:sz="4" w:space="0" w:color="FFFFFF" w:themeColor="background1"/>
              <w:right w:val="single" w:sz="4" w:space="0" w:color="FFFFFF" w:themeColor="background1"/>
            </w:tcBorders>
            <w:shd w:val="clear" w:color="000000" w:fill="FFFFFF"/>
            <w:vAlign w:val="center"/>
          </w:tcPr>
          <w:p w14:paraId="2A9A8530"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23.05±3.12</w:t>
            </w:r>
          </w:p>
        </w:tc>
        <w:tc>
          <w:tcPr>
            <w:tcW w:w="991" w:type="dxa"/>
            <w:tcBorders>
              <w:left w:val="single" w:sz="4" w:space="0" w:color="FFFFFF" w:themeColor="background1"/>
              <w:right w:val="single" w:sz="4" w:space="0" w:color="FFFFFF" w:themeColor="background1"/>
            </w:tcBorders>
            <w:shd w:val="clear" w:color="000000" w:fill="FFFFFF"/>
            <w:vAlign w:val="center"/>
          </w:tcPr>
          <w:p w14:paraId="04F4511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0.098</w:t>
            </w:r>
          </w:p>
        </w:tc>
      </w:tr>
      <w:tr w:rsidR="001A367C" w:rsidRPr="00817AE3" w14:paraId="53575128"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ECEC9EA"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Height (cm)</w:t>
            </w:r>
          </w:p>
        </w:tc>
        <w:tc>
          <w:tcPr>
            <w:tcW w:w="1609" w:type="dxa"/>
            <w:tcBorders>
              <w:left w:val="single" w:sz="4" w:space="0" w:color="FFFFFF" w:themeColor="background1"/>
              <w:right w:val="single" w:sz="4" w:space="0" w:color="FFFFFF" w:themeColor="background1"/>
            </w:tcBorders>
            <w:shd w:val="clear" w:color="000000" w:fill="FFFFFF"/>
            <w:vAlign w:val="center"/>
          </w:tcPr>
          <w:p w14:paraId="4E24D2C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190.5±7.4</w:t>
            </w:r>
          </w:p>
        </w:tc>
        <w:tc>
          <w:tcPr>
            <w:tcW w:w="1493" w:type="dxa"/>
            <w:tcBorders>
              <w:left w:val="single" w:sz="4" w:space="0" w:color="FFFFFF" w:themeColor="background1"/>
              <w:right w:val="single" w:sz="4" w:space="0" w:color="FFFFFF" w:themeColor="background1"/>
            </w:tcBorders>
            <w:shd w:val="clear" w:color="000000" w:fill="FFFFFF"/>
            <w:vAlign w:val="center"/>
          </w:tcPr>
          <w:p w14:paraId="75B6DBA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177.5±6.3</w:t>
            </w:r>
          </w:p>
        </w:tc>
        <w:tc>
          <w:tcPr>
            <w:tcW w:w="683" w:type="dxa"/>
            <w:tcBorders>
              <w:left w:val="single" w:sz="4" w:space="0" w:color="FFFFFF" w:themeColor="background1"/>
              <w:right w:val="single" w:sz="4" w:space="0" w:color="FFFFFF" w:themeColor="background1"/>
            </w:tcBorders>
            <w:shd w:val="clear" w:color="000000" w:fill="FFFFFF"/>
            <w:vAlign w:val="center"/>
          </w:tcPr>
          <w:p w14:paraId="031695AE"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0.001</w:t>
            </w:r>
          </w:p>
        </w:tc>
        <w:tc>
          <w:tcPr>
            <w:tcW w:w="1609" w:type="dxa"/>
            <w:tcBorders>
              <w:left w:val="single" w:sz="4" w:space="0" w:color="FFFFFF" w:themeColor="background1"/>
              <w:right w:val="single" w:sz="4" w:space="0" w:color="FFFFFF" w:themeColor="background1"/>
            </w:tcBorders>
            <w:shd w:val="clear" w:color="000000" w:fill="FFFFFF"/>
            <w:vAlign w:val="center"/>
          </w:tcPr>
          <w:p w14:paraId="1478E43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189.5±8</w:t>
            </w:r>
          </w:p>
        </w:tc>
        <w:tc>
          <w:tcPr>
            <w:tcW w:w="1493" w:type="dxa"/>
            <w:tcBorders>
              <w:left w:val="single" w:sz="4" w:space="0" w:color="FFFFFF" w:themeColor="background1"/>
              <w:right w:val="single" w:sz="4" w:space="0" w:color="FFFFFF" w:themeColor="background1"/>
            </w:tcBorders>
            <w:shd w:val="clear" w:color="000000" w:fill="FFFFFF"/>
            <w:vAlign w:val="center"/>
          </w:tcPr>
          <w:p w14:paraId="7CD8E28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180.3±8.5</w:t>
            </w:r>
          </w:p>
        </w:tc>
        <w:tc>
          <w:tcPr>
            <w:tcW w:w="991" w:type="dxa"/>
            <w:tcBorders>
              <w:left w:val="single" w:sz="4" w:space="0" w:color="FFFFFF" w:themeColor="background1"/>
              <w:right w:val="single" w:sz="4" w:space="0" w:color="FFFFFF" w:themeColor="background1"/>
            </w:tcBorders>
            <w:shd w:val="clear" w:color="000000" w:fill="FFFFFF"/>
            <w:vAlign w:val="center"/>
          </w:tcPr>
          <w:p w14:paraId="27787618"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0.002</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198E249D"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57D14E96"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Weight (kg)</w:t>
            </w:r>
          </w:p>
        </w:tc>
        <w:tc>
          <w:tcPr>
            <w:tcW w:w="1609" w:type="dxa"/>
            <w:tcBorders>
              <w:left w:val="single" w:sz="4" w:space="0" w:color="FFFFFF" w:themeColor="background1"/>
              <w:right w:val="single" w:sz="4" w:space="0" w:color="FFFFFF" w:themeColor="background1"/>
            </w:tcBorders>
            <w:shd w:val="clear" w:color="000000" w:fill="FFFFFF"/>
            <w:vAlign w:val="center"/>
          </w:tcPr>
          <w:p w14:paraId="13C0AF4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88.11±14.66</w:t>
            </w:r>
          </w:p>
        </w:tc>
        <w:tc>
          <w:tcPr>
            <w:tcW w:w="1493" w:type="dxa"/>
            <w:tcBorders>
              <w:left w:val="single" w:sz="4" w:space="0" w:color="FFFFFF" w:themeColor="background1"/>
              <w:right w:val="single" w:sz="4" w:space="0" w:color="FFFFFF" w:themeColor="background1"/>
            </w:tcBorders>
            <w:shd w:val="clear" w:color="000000" w:fill="FFFFFF"/>
            <w:vAlign w:val="center"/>
          </w:tcPr>
          <w:p w14:paraId="6211080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77.41±11.44</w:t>
            </w:r>
          </w:p>
        </w:tc>
        <w:tc>
          <w:tcPr>
            <w:tcW w:w="683" w:type="dxa"/>
            <w:tcBorders>
              <w:left w:val="single" w:sz="4" w:space="0" w:color="FFFFFF" w:themeColor="background1"/>
              <w:right w:val="single" w:sz="4" w:space="0" w:color="FFFFFF" w:themeColor="background1"/>
            </w:tcBorders>
            <w:shd w:val="clear" w:color="000000" w:fill="FFFFFF"/>
            <w:vAlign w:val="center"/>
          </w:tcPr>
          <w:p w14:paraId="426D5765"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0.016</w:t>
            </w:r>
          </w:p>
        </w:tc>
        <w:tc>
          <w:tcPr>
            <w:tcW w:w="1609" w:type="dxa"/>
            <w:tcBorders>
              <w:left w:val="single" w:sz="4" w:space="0" w:color="FFFFFF" w:themeColor="background1"/>
              <w:right w:val="single" w:sz="4" w:space="0" w:color="FFFFFF" w:themeColor="background1"/>
            </w:tcBorders>
            <w:shd w:val="clear" w:color="000000" w:fill="FFFFFF"/>
            <w:vAlign w:val="center"/>
          </w:tcPr>
          <w:p w14:paraId="77BEA4A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86.16±14.2</w:t>
            </w:r>
          </w:p>
        </w:tc>
        <w:tc>
          <w:tcPr>
            <w:tcW w:w="1493" w:type="dxa"/>
            <w:tcBorders>
              <w:left w:val="single" w:sz="4" w:space="0" w:color="FFFFFF" w:themeColor="background1"/>
              <w:right w:val="single" w:sz="4" w:space="0" w:color="FFFFFF" w:themeColor="background1"/>
            </w:tcBorders>
            <w:shd w:val="clear" w:color="000000" w:fill="FFFFFF"/>
            <w:vAlign w:val="center"/>
          </w:tcPr>
          <w:p w14:paraId="67BF177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76.95±12.65</w:t>
            </w:r>
          </w:p>
        </w:tc>
        <w:tc>
          <w:tcPr>
            <w:tcW w:w="991" w:type="dxa"/>
            <w:tcBorders>
              <w:left w:val="single" w:sz="4" w:space="0" w:color="FFFFFF" w:themeColor="background1"/>
              <w:right w:val="single" w:sz="4" w:space="0" w:color="FFFFFF" w:themeColor="background1"/>
            </w:tcBorders>
            <w:shd w:val="clear" w:color="000000" w:fill="FFFFFF"/>
            <w:vAlign w:val="center"/>
          </w:tcPr>
          <w:p w14:paraId="28F35199"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0.045</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4D149B39"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7D1F6031"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BMI (kg/m</w:t>
            </w:r>
            <w:r w:rsidRPr="00804D8B">
              <w:rPr>
                <w:rFonts w:asciiTheme="majorBidi" w:hAnsiTheme="majorBidi" w:cstheme="majorBidi"/>
                <w:b/>
                <w:color w:val="000000" w:themeColor="text1"/>
                <w:spacing w:val="-6"/>
                <w:sz w:val="22"/>
                <w:szCs w:val="22"/>
                <w:vertAlign w:val="superscript"/>
                <w:lang w:val="en-CA"/>
              </w:rPr>
              <w:t>2</w:t>
            </w:r>
            <w:r w:rsidRPr="00804D8B">
              <w:rPr>
                <w:rFonts w:asciiTheme="majorBidi" w:hAnsiTheme="majorBidi" w:cstheme="majorBidi"/>
                <w:b/>
                <w:color w:val="000000" w:themeColor="text1"/>
                <w:spacing w:val="-6"/>
                <w:sz w:val="22"/>
                <w:szCs w:val="22"/>
                <w:lang w:val="en-CA"/>
              </w:rPr>
              <w:t>)</w:t>
            </w:r>
          </w:p>
        </w:tc>
        <w:tc>
          <w:tcPr>
            <w:tcW w:w="1609" w:type="dxa"/>
            <w:tcBorders>
              <w:left w:val="single" w:sz="4" w:space="0" w:color="FFFFFF" w:themeColor="background1"/>
              <w:right w:val="single" w:sz="4" w:space="0" w:color="FFFFFF" w:themeColor="background1"/>
            </w:tcBorders>
            <w:shd w:val="clear" w:color="000000" w:fill="FFFFFF"/>
            <w:vAlign w:val="center"/>
          </w:tcPr>
          <w:p w14:paraId="37BA2AB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24.2±3.23</w:t>
            </w:r>
          </w:p>
        </w:tc>
        <w:tc>
          <w:tcPr>
            <w:tcW w:w="1493" w:type="dxa"/>
            <w:tcBorders>
              <w:left w:val="single" w:sz="4" w:space="0" w:color="FFFFFF" w:themeColor="background1"/>
              <w:right w:val="single" w:sz="4" w:space="0" w:color="FFFFFF" w:themeColor="background1"/>
            </w:tcBorders>
            <w:shd w:val="clear" w:color="000000" w:fill="FFFFFF"/>
            <w:vAlign w:val="center"/>
          </w:tcPr>
          <w:p w14:paraId="7C06871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24.5±2.84</w:t>
            </w:r>
          </w:p>
        </w:tc>
        <w:tc>
          <w:tcPr>
            <w:tcW w:w="683" w:type="dxa"/>
            <w:tcBorders>
              <w:left w:val="single" w:sz="4" w:space="0" w:color="FFFFFF" w:themeColor="background1"/>
              <w:right w:val="single" w:sz="4" w:space="0" w:color="FFFFFF" w:themeColor="background1"/>
            </w:tcBorders>
            <w:shd w:val="clear" w:color="000000" w:fill="FFFFFF"/>
            <w:vAlign w:val="center"/>
          </w:tcPr>
          <w:p w14:paraId="2178CBC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0.763</w:t>
            </w:r>
          </w:p>
        </w:tc>
        <w:tc>
          <w:tcPr>
            <w:tcW w:w="1609" w:type="dxa"/>
            <w:tcBorders>
              <w:left w:val="single" w:sz="4" w:space="0" w:color="FFFFFF" w:themeColor="background1"/>
              <w:right w:val="single" w:sz="4" w:space="0" w:color="FFFFFF" w:themeColor="background1"/>
            </w:tcBorders>
            <w:shd w:val="clear" w:color="000000" w:fill="FFFFFF"/>
            <w:vAlign w:val="center"/>
          </w:tcPr>
          <w:p w14:paraId="322D7BA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23.89±2.96</w:t>
            </w:r>
          </w:p>
        </w:tc>
        <w:tc>
          <w:tcPr>
            <w:tcW w:w="1493" w:type="dxa"/>
            <w:tcBorders>
              <w:left w:val="single" w:sz="4" w:space="0" w:color="FFFFFF" w:themeColor="background1"/>
              <w:right w:val="single" w:sz="4" w:space="0" w:color="FFFFFF" w:themeColor="background1"/>
            </w:tcBorders>
            <w:shd w:val="clear" w:color="000000" w:fill="FFFFFF"/>
            <w:vAlign w:val="center"/>
          </w:tcPr>
          <w:p w14:paraId="15EDE65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23.59±2.69</w:t>
            </w:r>
          </w:p>
        </w:tc>
        <w:tc>
          <w:tcPr>
            <w:tcW w:w="991" w:type="dxa"/>
            <w:tcBorders>
              <w:left w:val="single" w:sz="4" w:space="0" w:color="FFFFFF" w:themeColor="background1"/>
              <w:right w:val="single" w:sz="4" w:space="0" w:color="FFFFFF" w:themeColor="background1"/>
            </w:tcBorders>
            <w:shd w:val="clear" w:color="000000" w:fill="FFFFFF"/>
            <w:vAlign w:val="center"/>
          </w:tcPr>
          <w:p w14:paraId="62AACA0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0.749</w:t>
            </w:r>
          </w:p>
        </w:tc>
      </w:tr>
      <w:tr w:rsidR="001A367C" w:rsidRPr="00817AE3" w14:paraId="00E0AADA"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A93B426"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YOYO (m)</w:t>
            </w:r>
          </w:p>
        </w:tc>
        <w:tc>
          <w:tcPr>
            <w:tcW w:w="1609" w:type="dxa"/>
            <w:tcBorders>
              <w:left w:val="single" w:sz="4" w:space="0" w:color="FFFFFF" w:themeColor="background1"/>
              <w:right w:val="single" w:sz="4" w:space="0" w:color="FFFFFF" w:themeColor="background1"/>
            </w:tcBorders>
            <w:shd w:val="clear" w:color="000000" w:fill="FFFFFF"/>
            <w:vAlign w:val="center"/>
          </w:tcPr>
          <w:p w14:paraId="7F72D27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1171.76±526.07</w:t>
            </w:r>
          </w:p>
        </w:tc>
        <w:tc>
          <w:tcPr>
            <w:tcW w:w="1493" w:type="dxa"/>
            <w:tcBorders>
              <w:left w:val="single" w:sz="4" w:space="0" w:color="FFFFFF" w:themeColor="background1"/>
              <w:right w:val="single" w:sz="4" w:space="0" w:color="FFFFFF" w:themeColor="background1"/>
            </w:tcBorders>
            <w:shd w:val="clear" w:color="000000" w:fill="FFFFFF"/>
            <w:vAlign w:val="center"/>
          </w:tcPr>
          <w:p w14:paraId="730230E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928.57±252.55</w:t>
            </w:r>
          </w:p>
        </w:tc>
        <w:tc>
          <w:tcPr>
            <w:tcW w:w="683" w:type="dxa"/>
            <w:tcBorders>
              <w:left w:val="single" w:sz="4" w:space="0" w:color="FFFFFF" w:themeColor="background1"/>
              <w:right w:val="single" w:sz="4" w:space="0" w:color="FFFFFF" w:themeColor="background1"/>
            </w:tcBorders>
            <w:shd w:val="clear" w:color="000000" w:fill="FFFFFF"/>
            <w:vAlign w:val="center"/>
          </w:tcPr>
          <w:p w14:paraId="361B9F0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0.069</w:t>
            </w:r>
          </w:p>
        </w:tc>
        <w:tc>
          <w:tcPr>
            <w:tcW w:w="1609" w:type="dxa"/>
            <w:tcBorders>
              <w:left w:val="single" w:sz="4" w:space="0" w:color="FFFFFF" w:themeColor="background1"/>
              <w:right w:val="single" w:sz="4" w:space="0" w:color="FFFFFF" w:themeColor="background1"/>
            </w:tcBorders>
            <w:shd w:val="clear" w:color="000000" w:fill="FFFFFF"/>
            <w:vAlign w:val="center"/>
          </w:tcPr>
          <w:p w14:paraId="5CB0D2E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1088.42±495.42</w:t>
            </w:r>
          </w:p>
        </w:tc>
        <w:tc>
          <w:tcPr>
            <w:tcW w:w="1493" w:type="dxa"/>
            <w:tcBorders>
              <w:left w:val="single" w:sz="4" w:space="0" w:color="FFFFFF" w:themeColor="background1"/>
              <w:right w:val="single" w:sz="4" w:space="0" w:color="FFFFFF" w:themeColor="background1"/>
            </w:tcBorders>
            <w:shd w:val="clear" w:color="000000" w:fill="FFFFFF"/>
            <w:vAlign w:val="center"/>
          </w:tcPr>
          <w:p w14:paraId="06975EA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775.56±277.51</w:t>
            </w:r>
          </w:p>
        </w:tc>
        <w:tc>
          <w:tcPr>
            <w:tcW w:w="991" w:type="dxa"/>
            <w:tcBorders>
              <w:left w:val="single" w:sz="4" w:space="0" w:color="FFFFFF" w:themeColor="background1"/>
              <w:right w:val="single" w:sz="4" w:space="0" w:color="FFFFFF" w:themeColor="background1"/>
            </w:tcBorders>
            <w:shd w:val="clear" w:color="000000" w:fill="FFFFFF"/>
            <w:vAlign w:val="center"/>
          </w:tcPr>
          <w:p w14:paraId="78160C3E"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0.024</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1BDD44D1"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46071847"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VO</w:t>
            </w:r>
            <w:r w:rsidRPr="00804D8B">
              <w:rPr>
                <w:rFonts w:asciiTheme="majorBidi" w:hAnsiTheme="majorBidi" w:cstheme="majorBidi"/>
                <w:b/>
                <w:color w:val="000000" w:themeColor="text1"/>
                <w:spacing w:val="-6"/>
                <w:sz w:val="22"/>
                <w:szCs w:val="22"/>
                <w:vertAlign w:val="subscript"/>
                <w:lang w:val="en-CA"/>
              </w:rPr>
              <w:t>2</w:t>
            </w:r>
            <w:r w:rsidRPr="00804D8B">
              <w:rPr>
                <w:rFonts w:asciiTheme="majorBidi" w:hAnsiTheme="majorBidi" w:cstheme="majorBidi"/>
                <w:b/>
                <w:color w:val="000000" w:themeColor="text1"/>
                <w:spacing w:val="-6"/>
                <w:sz w:val="22"/>
                <w:szCs w:val="22"/>
                <w:lang w:val="en-CA"/>
              </w:rPr>
              <w:t>max (ml)</w:t>
            </w:r>
          </w:p>
        </w:tc>
        <w:tc>
          <w:tcPr>
            <w:tcW w:w="1609" w:type="dxa"/>
            <w:tcBorders>
              <w:left w:val="single" w:sz="4" w:space="0" w:color="FFFFFF" w:themeColor="background1"/>
              <w:right w:val="single" w:sz="4" w:space="0" w:color="FFFFFF" w:themeColor="background1"/>
            </w:tcBorders>
            <w:shd w:val="clear" w:color="000000" w:fill="FFFFFF"/>
            <w:vAlign w:val="center"/>
          </w:tcPr>
          <w:p w14:paraId="193B46A5"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21.05±3.01</w:t>
            </w:r>
          </w:p>
        </w:tc>
        <w:tc>
          <w:tcPr>
            <w:tcW w:w="1493" w:type="dxa"/>
            <w:tcBorders>
              <w:left w:val="single" w:sz="4" w:space="0" w:color="FFFFFF" w:themeColor="background1"/>
              <w:right w:val="single" w:sz="4" w:space="0" w:color="FFFFFF" w:themeColor="background1"/>
            </w:tcBorders>
            <w:shd w:val="clear" w:color="000000" w:fill="FFFFFF"/>
            <w:vAlign w:val="center"/>
          </w:tcPr>
          <w:p w14:paraId="1211E7A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23.14±3.05</w:t>
            </w:r>
          </w:p>
        </w:tc>
        <w:tc>
          <w:tcPr>
            <w:tcW w:w="683" w:type="dxa"/>
            <w:tcBorders>
              <w:left w:val="single" w:sz="4" w:space="0" w:color="FFFFFF" w:themeColor="background1"/>
              <w:right w:val="single" w:sz="4" w:space="0" w:color="FFFFFF" w:themeColor="background1"/>
            </w:tcBorders>
            <w:shd w:val="clear" w:color="000000" w:fill="FFFFFF"/>
            <w:vAlign w:val="center"/>
          </w:tcPr>
          <w:p w14:paraId="53EFF47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0.104</w:t>
            </w:r>
          </w:p>
        </w:tc>
        <w:tc>
          <w:tcPr>
            <w:tcW w:w="1609" w:type="dxa"/>
            <w:tcBorders>
              <w:left w:val="single" w:sz="4" w:space="0" w:color="FFFFFF" w:themeColor="background1"/>
              <w:right w:val="single" w:sz="4" w:space="0" w:color="FFFFFF" w:themeColor="background1"/>
            </w:tcBorders>
            <w:shd w:val="clear" w:color="000000" w:fill="FFFFFF"/>
            <w:vAlign w:val="center"/>
          </w:tcPr>
          <w:p w14:paraId="37823F1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20.22±2.14</w:t>
            </w:r>
          </w:p>
        </w:tc>
        <w:tc>
          <w:tcPr>
            <w:tcW w:w="1493" w:type="dxa"/>
            <w:tcBorders>
              <w:left w:val="single" w:sz="4" w:space="0" w:color="FFFFFF" w:themeColor="background1"/>
              <w:right w:val="single" w:sz="4" w:space="0" w:color="FFFFFF" w:themeColor="background1"/>
            </w:tcBorders>
            <w:shd w:val="clear" w:color="000000" w:fill="FFFFFF"/>
            <w:vAlign w:val="center"/>
          </w:tcPr>
          <w:p w14:paraId="1ABA2DB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23.05±3.12</w:t>
            </w:r>
          </w:p>
        </w:tc>
        <w:tc>
          <w:tcPr>
            <w:tcW w:w="991" w:type="dxa"/>
            <w:tcBorders>
              <w:left w:val="single" w:sz="4" w:space="0" w:color="FFFFFF" w:themeColor="background1"/>
              <w:right w:val="single" w:sz="4" w:space="0" w:color="FFFFFF" w:themeColor="background1"/>
            </w:tcBorders>
            <w:shd w:val="clear" w:color="000000" w:fill="FFFFFF"/>
            <w:vAlign w:val="center"/>
          </w:tcPr>
          <w:p w14:paraId="73799F3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0.098</w:t>
            </w:r>
          </w:p>
        </w:tc>
      </w:tr>
      <w:tr w:rsidR="001A367C" w:rsidRPr="00817AE3" w14:paraId="716ADF67"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12A5BEF3"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HDL2LA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7B9B2C8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4.32±1.52</w:t>
            </w:r>
          </w:p>
        </w:tc>
        <w:tc>
          <w:tcPr>
            <w:tcW w:w="1493" w:type="dxa"/>
            <w:tcBorders>
              <w:left w:val="single" w:sz="4" w:space="0" w:color="FFFFFF" w:themeColor="background1"/>
              <w:right w:val="single" w:sz="4" w:space="0" w:color="FFFFFF" w:themeColor="background1"/>
            </w:tcBorders>
            <w:shd w:val="clear" w:color="000000" w:fill="FFFFFF"/>
            <w:vAlign w:val="center"/>
          </w:tcPr>
          <w:p w14:paraId="0B07C5A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4.38±1.5</w:t>
            </w:r>
          </w:p>
        </w:tc>
        <w:tc>
          <w:tcPr>
            <w:tcW w:w="683" w:type="dxa"/>
            <w:tcBorders>
              <w:left w:val="single" w:sz="4" w:space="0" w:color="FFFFFF" w:themeColor="background1"/>
              <w:right w:val="single" w:sz="4" w:space="0" w:color="FFFFFF" w:themeColor="background1"/>
            </w:tcBorders>
            <w:shd w:val="clear" w:color="000000" w:fill="FFFFFF"/>
            <w:vAlign w:val="center"/>
          </w:tcPr>
          <w:p w14:paraId="443681B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0.901</w:t>
            </w:r>
          </w:p>
        </w:tc>
        <w:tc>
          <w:tcPr>
            <w:tcW w:w="1609" w:type="dxa"/>
            <w:tcBorders>
              <w:left w:val="single" w:sz="4" w:space="0" w:color="FFFFFF" w:themeColor="background1"/>
              <w:right w:val="single" w:sz="4" w:space="0" w:color="FFFFFF" w:themeColor="background1"/>
            </w:tcBorders>
            <w:shd w:val="clear" w:color="000000" w:fill="FFFFFF"/>
            <w:vAlign w:val="center"/>
          </w:tcPr>
          <w:p w14:paraId="7A1A3DF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4.2±1.78</w:t>
            </w:r>
          </w:p>
        </w:tc>
        <w:tc>
          <w:tcPr>
            <w:tcW w:w="1493" w:type="dxa"/>
            <w:tcBorders>
              <w:left w:val="single" w:sz="4" w:space="0" w:color="FFFFFF" w:themeColor="background1"/>
              <w:right w:val="single" w:sz="4" w:space="0" w:color="FFFFFF" w:themeColor="background1"/>
            </w:tcBorders>
            <w:shd w:val="clear" w:color="000000" w:fill="FFFFFF"/>
            <w:vAlign w:val="center"/>
          </w:tcPr>
          <w:p w14:paraId="5BC7FE5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4.69±1.8</w:t>
            </w:r>
          </w:p>
        </w:tc>
        <w:tc>
          <w:tcPr>
            <w:tcW w:w="991" w:type="dxa"/>
            <w:tcBorders>
              <w:left w:val="single" w:sz="4" w:space="0" w:color="FFFFFF" w:themeColor="background1"/>
              <w:right w:val="single" w:sz="4" w:space="0" w:color="FFFFFF" w:themeColor="background1"/>
            </w:tcBorders>
            <w:shd w:val="clear" w:color="000000" w:fill="FFFFFF"/>
            <w:vAlign w:val="center"/>
          </w:tcPr>
          <w:p w14:paraId="2274AF04"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0.419</w:t>
            </w:r>
          </w:p>
        </w:tc>
      </w:tr>
      <w:tr w:rsidR="001A367C" w:rsidRPr="00817AE3" w14:paraId="78BC8F69"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C09600A" w14:textId="51C25E59"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HDL3LA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7EB62F9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6.7±2.29</w:t>
            </w:r>
          </w:p>
        </w:tc>
        <w:tc>
          <w:tcPr>
            <w:tcW w:w="1493" w:type="dxa"/>
            <w:tcBorders>
              <w:left w:val="single" w:sz="4" w:space="0" w:color="FFFFFF" w:themeColor="background1"/>
              <w:right w:val="single" w:sz="4" w:space="0" w:color="FFFFFF" w:themeColor="background1"/>
            </w:tcBorders>
            <w:shd w:val="clear" w:color="000000" w:fill="FFFFFF"/>
            <w:vAlign w:val="center"/>
          </w:tcPr>
          <w:p w14:paraId="2E4C39B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6.98±1.64</w:t>
            </w:r>
          </w:p>
        </w:tc>
        <w:tc>
          <w:tcPr>
            <w:tcW w:w="683" w:type="dxa"/>
            <w:tcBorders>
              <w:left w:val="single" w:sz="4" w:space="0" w:color="FFFFFF" w:themeColor="background1"/>
              <w:right w:val="single" w:sz="4" w:space="0" w:color="FFFFFF" w:themeColor="background1"/>
            </w:tcBorders>
            <w:shd w:val="clear" w:color="000000" w:fill="FFFFFF"/>
            <w:vAlign w:val="center"/>
          </w:tcPr>
          <w:p w14:paraId="3D4E687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0.661</w:t>
            </w:r>
          </w:p>
        </w:tc>
        <w:tc>
          <w:tcPr>
            <w:tcW w:w="1609" w:type="dxa"/>
            <w:tcBorders>
              <w:left w:val="single" w:sz="4" w:space="0" w:color="FFFFFF" w:themeColor="background1"/>
              <w:right w:val="single" w:sz="4" w:space="0" w:color="FFFFFF" w:themeColor="background1"/>
            </w:tcBorders>
            <w:shd w:val="clear" w:color="000000" w:fill="FFFFFF"/>
            <w:vAlign w:val="center"/>
          </w:tcPr>
          <w:p w14:paraId="040A47F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7.02±2.36</w:t>
            </w:r>
          </w:p>
        </w:tc>
        <w:tc>
          <w:tcPr>
            <w:tcW w:w="1493" w:type="dxa"/>
            <w:tcBorders>
              <w:left w:val="single" w:sz="4" w:space="0" w:color="FFFFFF" w:themeColor="background1"/>
              <w:right w:val="single" w:sz="4" w:space="0" w:color="FFFFFF" w:themeColor="background1"/>
            </w:tcBorders>
            <w:shd w:val="clear" w:color="000000" w:fill="FFFFFF"/>
            <w:vAlign w:val="center"/>
          </w:tcPr>
          <w:p w14:paraId="1976B08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8.79±2.13</w:t>
            </w:r>
          </w:p>
        </w:tc>
        <w:tc>
          <w:tcPr>
            <w:tcW w:w="991" w:type="dxa"/>
            <w:tcBorders>
              <w:left w:val="single" w:sz="4" w:space="0" w:color="FFFFFF" w:themeColor="background1"/>
              <w:right w:val="single" w:sz="4" w:space="0" w:color="FFFFFF" w:themeColor="background1"/>
            </w:tcBorders>
            <w:shd w:val="clear" w:color="000000" w:fill="FFFFFF"/>
            <w:vAlign w:val="center"/>
          </w:tcPr>
          <w:p w14:paraId="796026C7"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0.023</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0D0BE261"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74D6975E" w14:textId="28AA55A6"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HDLLA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6779E47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11.02±3.04</w:t>
            </w:r>
          </w:p>
        </w:tc>
        <w:tc>
          <w:tcPr>
            <w:tcW w:w="1493" w:type="dxa"/>
            <w:tcBorders>
              <w:left w:val="single" w:sz="4" w:space="0" w:color="FFFFFF" w:themeColor="background1"/>
              <w:right w:val="single" w:sz="4" w:space="0" w:color="FFFFFF" w:themeColor="background1"/>
            </w:tcBorders>
            <w:shd w:val="clear" w:color="000000" w:fill="FFFFFF"/>
            <w:vAlign w:val="center"/>
          </w:tcPr>
          <w:p w14:paraId="4A3E71B0"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11.37±2.94</w:t>
            </w:r>
          </w:p>
        </w:tc>
        <w:tc>
          <w:tcPr>
            <w:tcW w:w="683" w:type="dxa"/>
            <w:tcBorders>
              <w:left w:val="single" w:sz="4" w:space="0" w:color="FFFFFF" w:themeColor="background1"/>
              <w:right w:val="single" w:sz="4" w:space="0" w:color="FFFFFF" w:themeColor="background1"/>
            </w:tcBorders>
            <w:shd w:val="clear" w:color="000000" w:fill="FFFFFF"/>
            <w:vAlign w:val="center"/>
          </w:tcPr>
          <w:p w14:paraId="589C3937"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0.726</w:t>
            </w:r>
          </w:p>
        </w:tc>
        <w:tc>
          <w:tcPr>
            <w:tcW w:w="1609" w:type="dxa"/>
            <w:tcBorders>
              <w:left w:val="single" w:sz="4" w:space="0" w:color="FFFFFF" w:themeColor="background1"/>
              <w:right w:val="single" w:sz="4" w:space="0" w:color="FFFFFF" w:themeColor="background1"/>
            </w:tcBorders>
            <w:shd w:val="clear" w:color="000000" w:fill="FFFFFF"/>
            <w:vAlign w:val="center"/>
          </w:tcPr>
          <w:p w14:paraId="7C4BC95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11.23±3.48</w:t>
            </w:r>
          </w:p>
        </w:tc>
        <w:tc>
          <w:tcPr>
            <w:tcW w:w="1493" w:type="dxa"/>
            <w:tcBorders>
              <w:left w:val="single" w:sz="4" w:space="0" w:color="FFFFFF" w:themeColor="background1"/>
              <w:right w:val="single" w:sz="4" w:space="0" w:color="FFFFFF" w:themeColor="background1"/>
            </w:tcBorders>
            <w:shd w:val="clear" w:color="000000" w:fill="FFFFFF"/>
            <w:vAlign w:val="center"/>
          </w:tcPr>
          <w:p w14:paraId="02792BE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13.47±3.28</w:t>
            </w:r>
          </w:p>
        </w:tc>
        <w:tc>
          <w:tcPr>
            <w:tcW w:w="991" w:type="dxa"/>
            <w:tcBorders>
              <w:left w:val="single" w:sz="4" w:space="0" w:color="FFFFFF" w:themeColor="background1"/>
              <w:right w:val="single" w:sz="4" w:space="0" w:color="FFFFFF" w:themeColor="background1"/>
            </w:tcBorders>
            <w:shd w:val="clear" w:color="000000" w:fill="FFFFFF"/>
            <w:vAlign w:val="center"/>
          </w:tcPr>
          <w:p w14:paraId="7D9660C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0.051</w:t>
            </w:r>
          </w:p>
        </w:tc>
      </w:tr>
      <w:tr w:rsidR="001A367C" w:rsidRPr="00817AE3" w14:paraId="7D2C3D50"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1BF86840" w14:textId="29A48890"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Serum 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23C41DE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12.25±3.12</w:t>
            </w:r>
          </w:p>
        </w:tc>
        <w:tc>
          <w:tcPr>
            <w:tcW w:w="1493" w:type="dxa"/>
            <w:tcBorders>
              <w:left w:val="single" w:sz="4" w:space="0" w:color="FFFFFF" w:themeColor="background1"/>
              <w:right w:val="single" w:sz="4" w:space="0" w:color="FFFFFF" w:themeColor="background1"/>
            </w:tcBorders>
            <w:shd w:val="clear" w:color="000000" w:fill="FFFFFF"/>
            <w:vAlign w:val="center"/>
          </w:tcPr>
          <w:p w14:paraId="35BB87F9"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12.66±3.31</w:t>
            </w:r>
          </w:p>
        </w:tc>
        <w:tc>
          <w:tcPr>
            <w:tcW w:w="683" w:type="dxa"/>
            <w:tcBorders>
              <w:left w:val="single" w:sz="4" w:space="0" w:color="FFFFFF" w:themeColor="background1"/>
              <w:right w:val="single" w:sz="4" w:space="0" w:color="FFFFFF" w:themeColor="background1"/>
            </w:tcBorders>
            <w:shd w:val="clear" w:color="000000" w:fill="FFFFFF"/>
            <w:vAlign w:val="center"/>
          </w:tcPr>
          <w:p w14:paraId="765C349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0.693</w:t>
            </w:r>
          </w:p>
        </w:tc>
        <w:tc>
          <w:tcPr>
            <w:tcW w:w="1609" w:type="dxa"/>
            <w:tcBorders>
              <w:left w:val="single" w:sz="4" w:space="0" w:color="FFFFFF" w:themeColor="background1"/>
              <w:right w:val="single" w:sz="4" w:space="0" w:color="FFFFFF" w:themeColor="background1"/>
            </w:tcBorders>
            <w:shd w:val="clear" w:color="000000" w:fill="FFFFFF"/>
            <w:vAlign w:val="center"/>
          </w:tcPr>
          <w:p w14:paraId="4A5B977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11.97±3.67</w:t>
            </w:r>
          </w:p>
        </w:tc>
        <w:tc>
          <w:tcPr>
            <w:tcW w:w="1493" w:type="dxa"/>
            <w:tcBorders>
              <w:left w:val="single" w:sz="4" w:space="0" w:color="FFFFFF" w:themeColor="background1"/>
              <w:right w:val="single" w:sz="4" w:space="0" w:color="FFFFFF" w:themeColor="background1"/>
            </w:tcBorders>
            <w:shd w:val="clear" w:color="000000" w:fill="FFFFFF"/>
            <w:vAlign w:val="center"/>
          </w:tcPr>
          <w:p w14:paraId="36CDC89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14.88±3.41</w:t>
            </w:r>
          </w:p>
        </w:tc>
        <w:tc>
          <w:tcPr>
            <w:tcW w:w="991" w:type="dxa"/>
            <w:tcBorders>
              <w:left w:val="single" w:sz="4" w:space="0" w:color="FFFFFF" w:themeColor="background1"/>
              <w:right w:val="single" w:sz="4" w:space="0" w:color="FFFFFF" w:themeColor="background1"/>
            </w:tcBorders>
            <w:shd w:val="clear" w:color="000000" w:fill="FFFFFF"/>
            <w:vAlign w:val="center"/>
          </w:tcPr>
          <w:p w14:paraId="0F95B422" w14:textId="77777777" w:rsidR="001A367C" w:rsidRPr="00804D8B" w:rsidRDefault="001A367C" w:rsidP="001A367C">
            <w:pPr>
              <w:adjustRightInd w:val="0"/>
              <w:spacing w:after="0" w:line="240" w:lineRule="auto"/>
              <w:jc w:val="center"/>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0.017</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56AB1CDF"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5391269" w14:textId="2817CC30"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HDLPON3LA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198412CD"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9.11±2.36</w:t>
            </w:r>
          </w:p>
        </w:tc>
        <w:tc>
          <w:tcPr>
            <w:tcW w:w="1493" w:type="dxa"/>
            <w:tcBorders>
              <w:left w:val="single" w:sz="4" w:space="0" w:color="FFFFFF" w:themeColor="background1"/>
              <w:right w:val="single" w:sz="4" w:space="0" w:color="FFFFFF" w:themeColor="background1"/>
            </w:tcBorders>
            <w:shd w:val="clear" w:color="000000" w:fill="FFFFFF"/>
            <w:vAlign w:val="center"/>
          </w:tcPr>
          <w:p w14:paraId="7AD1EEF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9.46±2.28</w:t>
            </w:r>
          </w:p>
        </w:tc>
        <w:tc>
          <w:tcPr>
            <w:tcW w:w="683" w:type="dxa"/>
            <w:tcBorders>
              <w:left w:val="single" w:sz="4" w:space="0" w:color="FFFFFF" w:themeColor="background1"/>
              <w:right w:val="single" w:sz="4" w:space="0" w:color="FFFFFF" w:themeColor="background1"/>
            </w:tcBorders>
            <w:shd w:val="clear" w:color="000000" w:fill="FFFFFF"/>
            <w:vAlign w:val="center"/>
          </w:tcPr>
          <w:p w14:paraId="62C9E8F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0.653</w:t>
            </w:r>
          </w:p>
        </w:tc>
        <w:tc>
          <w:tcPr>
            <w:tcW w:w="1609" w:type="dxa"/>
            <w:tcBorders>
              <w:left w:val="single" w:sz="4" w:space="0" w:color="FFFFFF" w:themeColor="background1"/>
              <w:right w:val="single" w:sz="4" w:space="0" w:color="FFFFFF" w:themeColor="background1"/>
            </w:tcBorders>
            <w:shd w:val="clear" w:color="000000" w:fill="FFFFFF"/>
            <w:vAlign w:val="center"/>
          </w:tcPr>
          <w:p w14:paraId="76FB97E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9.6±3.06</w:t>
            </w:r>
          </w:p>
        </w:tc>
        <w:tc>
          <w:tcPr>
            <w:tcW w:w="1493" w:type="dxa"/>
            <w:tcBorders>
              <w:left w:val="single" w:sz="4" w:space="0" w:color="FFFFFF" w:themeColor="background1"/>
              <w:right w:val="single" w:sz="4" w:space="0" w:color="FFFFFF" w:themeColor="background1"/>
            </w:tcBorders>
            <w:shd w:val="clear" w:color="000000" w:fill="FFFFFF"/>
            <w:vAlign w:val="center"/>
          </w:tcPr>
          <w:p w14:paraId="2CFF9E5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11.76±2.82</w:t>
            </w:r>
          </w:p>
        </w:tc>
        <w:tc>
          <w:tcPr>
            <w:tcW w:w="991" w:type="dxa"/>
            <w:tcBorders>
              <w:left w:val="single" w:sz="4" w:space="0" w:color="FFFFFF" w:themeColor="background1"/>
              <w:right w:val="single" w:sz="4" w:space="0" w:color="FFFFFF" w:themeColor="background1"/>
            </w:tcBorders>
            <w:shd w:val="clear" w:color="000000" w:fill="FFFFFF"/>
            <w:vAlign w:val="center"/>
          </w:tcPr>
          <w:p w14:paraId="656B0BA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0.032</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7F7C31AD"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7D7F85FA"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HDLPON1LA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2043C86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1.93±1.14</w:t>
            </w:r>
          </w:p>
        </w:tc>
        <w:tc>
          <w:tcPr>
            <w:tcW w:w="1493" w:type="dxa"/>
            <w:tcBorders>
              <w:left w:val="single" w:sz="4" w:space="0" w:color="FFFFFF" w:themeColor="background1"/>
              <w:right w:val="single" w:sz="4" w:space="0" w:color="FFFFFF" w:themeColor="background1"/>
            </w:tcBorders>
            <w:shd w:val="clear" w:color="000000" w:fill="FFFFFF"/>
            <w:vAlign w:val="center"/>
          </w:tcPr>
          <w:p w14:paraId="636BBF3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1.71±1.06</w:t>
            </w:r>
          </w:p>
        </w:tc>
        <w:tc>
          <w:tcPr>
            <w:tcW w:w="683" w:type="dxa"/>
            <w:tcBorders>
              <w:left w:val="single" w:sz="4" w:space="0" w:color="FFFFFF" w:themeColor="background1"/>
              <w:right w:val="single" w:sz="4" w:space="0" w:color="FFFFFF" w:themeColor="background1"/>
            </w:tcBorders>
            <w:shd w:val="clear" w:color="000000" w:fill="FFFFFF"/>
            <w:vAlign w:val="center"/>
          </w:tcPr>
          <w:p w14:paraId="3793190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0.554</w:t>
            </w:r>
          </w:p>
        </w:tc>
        <w:tc>
          <w:tcPr>
            <w:tcW w:w="1609" w:type="dxa"/>
            <w:tcBorders>
              <w:left w:val="single" w:sz="4" w:space="0" w:color="FFFFFF" w:themeColor="background1"/>
              <w:right w:val="single" w:sz="4" w:space="0" w:color="FFFFFF" w:themeColor="background1"/>
            </w:tcBorders>
            <w:shd w:val="clear" w:color="000000" w:fill="FFFFFF"/>
            <w:vAlign w:val="center"/>
          </w:tcPr>
          <w:p w14:paraId="213464B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1.62±0.86</w:t>
            </w:r>
          </w:p>
        </w:tc>
        <w:tc>
          <w:tcPr>
            <w:tcW w:w="1493" w:type="dxa"/>
            <w:tcBorders>
              <w:left w:val="single" w:sz="4" w:space="0" w:color="FFFFFF" w:themeColor="background1"/>
              <w:right w:val="single" w:sz="4" w:space="0" w:color="FFFFFF" w:themeColor="background1"/>
            </w:tcBorders>
            <w:shd w:val="clear" w:color="000000" w:fill="FFFFFF"/>
            <w:vAlign w:val="center"/>
          </w:tcPr>
          <w:p w14:paraId="72093A70"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1.95±0.95</w:t>
            </w:r>
          </w:p>
        </w:tc>
        <w:tc>
          <w:tcPr>
            <w:tcW w:w="991" w:type="dxa"/>
            <w:tcBorders>
              <w:left w:val="single" w:sz="4" w:space="0" w:color="FFFFFF" w:themeColor="background1"/>
              <w:right w:val="single" w:sz="4" w:space="0" w:color="FFFFFF" w:themeColor="background1"/>
            </w:tcBorders>
            <w:shd w:val="clear" w:color="000000" w:fill="FFFFFF"/>
            <w:vAlign w:val="center"/>
          </w:tcPr>
          <w:p w14:paraId="6713D917"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0.272</w:t>
            </w:r>
          </w:p>
        </w:tc>
      </w:tr>
      <w:tr w:rsidR="001A367C" w:rsidRPr="00817AE3" w14:paraId="557ED0B3"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5A8AB062" w14:textId="3401190B"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Serum PON3LA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159D873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6.95±2.49</w:t>
            </w:r>
          </w:p>
        </w:tc>
        <w:tc>
          <w:tcPr>
            <w:tcW w:w="1493" w:type="dxa"/>
            <w:tcBorders>
              <w:left w:val="single" w:sz="4" w:space="0" w:color="FFFFFF" w:themeColor="background1"/>
              <w:right w:val="single" w:sz="4" w:space="0" w:color="FFFFFF" w:themeColor="background1"/>
            </w:tcBorders>
            <w:shd w:val="clear" w:color="000000" w:fill="FFFFFF"/>
            <w:vAlign w:val="center"/>
          </w:tcPr>
          <w:p w14:paraId="57599DED"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7.87±2.48</w:t>
            </w:r>
          </w:p>
        </w:tc>
        <w:tc>
          <w:tcPr>
            <w:tcW w:w="683" w:type="dxa"/>
            <w:tcBorders>
              <w:left w:val="single" w:sz="4" w:space="0" w:color="FFFFFF" w:themeColor="background1"/>
              <w:right w:val="single" w:sz="4" w:space="0" w:color="FFFFFF" w:themeColor="background1"/>
            </w:tcBorders>
            <w:shd w:val="clear" w:color="000000" w:fill="FFFFFF"/>
            <w:vAlign w:val="center"/>
          </w:tcPr>
          <w:p w14:paraId="240C6F7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0.264</w:t>
            </w:r>
          </w:p>
        </w:tc>
        <w:tc>
          <w:tcPr>
            <w:tcW w:w="1609" w:type="dxa"/>
            <w:tcBorders>
              <w:left w:val="single" w:sz="4" w:space="0" w:color="FFFFFF" w:themeColor="background1"/>
              <w:right w:val="single" w:sz="4" w:space="0" w:color="FFFFFF" w:themeColor="background1"/>
            </w:tcBorders>
            <w:shd w:val="clear" w:color="000000" w:fill="FFFFFF"/>
            <w:vAlign w:val="center"/>
          </w:tcPr>
          <w:p w14:paraId="0C1D881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7.23±2.8</w:t>
            </w:r>
          </w:p>
        </w:tc>
        <w:tc>
          <w:tcPr>
            <w:tcW w:w="1493" w:type="dxa"/>
            <w:tcBorders>
              <w:left w:val="single" w:sz="4" w:space="0" w:color="FFFFFF" w:themeColor="background1"/>
              <w:right w:val="single" w:sz="4" w:space="0" w:color="FFFFFF" w:themeColor="background1"/>
            </w:tcBorders>
            <w:shd w:val="clear" w:color="000000" w:fill="FFFFFF"/>
            <w:vAlign w:val="center"/>
          </w:tcPr>
          <w:p w14:paraId="63FBB6D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9.1±2.5</w:t>
            </w:r>
          </w:p>
        </w:tc>
        <w:tc>
          <w:tcPr>
            <w:tcW w:w="991" w:type="dxa"/>
            <w:tcBorders>
              <w:left w:val="single" w:sz="4" w:space="0" w:color="FFFFFF" w:themeColor="background1"/>
              <w:right w:val="single" w:sz="4" w:space="0" w:color="FFFFFF" w:themeColor="background1"/>
            </w:tcBorders>
            <w:shd w:val="clear" w:color="000000" w:fill="FFFFFF"/>
            <w:vAlign w:val="center"/>
          </w:tcPr>
          <w:p w14:paraId="4AA27567"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0.040</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7A95BDDB"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7D194C86" w14:textId="292A790A"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Serum PON1LA (U/mL)</w:t>
            </w:r>
          </w:p>
        </w:tc>
        <w:tc>
          <w:tcPr>
            <w:tcW w:w="1609" w:type="dxa"/>
            <w:tcBorders>
              <w:left w:val="single" w:sz="4" w:space="0" w:color="FFFFFF" w:themeColor="background1"/>
              <w:right w:val="single" w:sz="4" w:space="0" w:color="FFFFFF" w:themeColor="background1"/>
            </w:tcBorders>
            <w:shd w:val="clear" w:color="000000" w:fill="FFFFFF"/>
            <w:vAlign w:val="center"/>
          </w:tcPr>
          <w:p w14:paraId="4E99A74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5.3±2.17</w:t>
            </w:r>
          </w:p>
        </w:tc>
        <w:tc>
          <w:tcPr>
            <w:tcW w:w="1493" w:type="dxa"/>
            <w:tcBorders>
              <w:left w:val="single" w:sz="4" w:space="0" w:color="FFFFFF" w:themeColor="background1"/>
              <w:right w:val="single" w:sz="4" w:space="0" w:color="FFFFFF" w:themeColor="background1"/>
            </w:tcBorders>
            <w:shd w:val="clear" w:color="000000" w:fill="FFFFFF"/>
            <w:vAlign w:val="center"/>
          </w:tcPr>
          <w:p w14:paraId="77B3B06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4.8±2.49</w:t>
            </w:r>
          </w:p>
        </w:tc>
        <w:tc>
          <w:tcPr>
            <w:tcW w:w="683" w:type="dxa"/>
            <w:tcBorders>
              <w:left w:val="single" w:sz="4" w:space="0" w:color="FFFFFF" w:themeColor="background1"/>
              <w:right w:val="single" w:sz="4" w:space="0" w:color="FFFFFF" w:themeColor="background1"/>
            </w:tcBorders>
            <w:shd w:val="clear" w:color="000000" w:fill="FFFFFF"/>
            <w:vAlign w:val="center"/>
          </w:tcPr>
          <w:p w14:paraId="4383362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0.518</w:t>
            </w:r>
          </w:p>
        </w:tc>
        <w:tc>
          <w:tcPr>
            <w:tcW w:w="1609" w:type="dxa"/>
            <w:tcBorders>
              <w:left w:val="single" w:sz="4" w:space="0" w:color="FFFFFF" w:themeColor="background1"/>
              <w:right w:val="single" w:sz="4" w:space="0" w:color="FFFFFF" w:themeColor="background1"/>
            </w:tcBorders>
            <w:shd w:val="clear" w:color="000000" w:fill="FFFFFF"/>
            <w:vAlign w:val="center"/>
          </w:tcPr>
          <w:p w14:paraId="1BC2901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4.74±2.66</w:t>
            </w:r>
          </w:p>
        </w:tc>
        <w:tc>
          <w:tcPr>
            <w:tcW w:w="1493" w:type="dxa"/>
            <w:tcBorders>
              <w:left w:val="single" w:sz="4" w:space="0" w:color="FFFFFF" w:themeColor="background1"/>
              <w:right w:val="single" w:sz="4" w:space="0" w:color="FFFFFF" w:themeColor="background1"/>
            </w:tcBorders>
            <w:shd w:val="clear" w:color="000000" w:fill="FFFFFF"/>
            <w:vAlign w:val="center"/>
          </w:tcPr>
          <w:p w14:paraId="121F05E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5.79±3.41</w:t>
            </w:r>
          </w:p>
        </w:tc>
        <w:tc>
          <w:tcPr>
            <w:tcW w:w="991" w:type="dxa"/>
            <w:tcBorders>
              <w:left w:val="single" w:sz="4" w:space="0" w:color="FFFFFF" w:themeColor="background1"/>
              <w:right w:val="single" w:sz="4" w:space="0" w:color="FFFFFF" w:themeColor="background1"/>
            </w:tcBorders>
            <w:shd w:val="clear" w:color="000000" w:fill="FFFFFF"/>
            <w:vAlign w:val="center"/>
          </w:tcPr>
          <w:p w14:paraId="4B32E55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0.304</w:t>
            </w:r>
          </w:p>
        </w:tc>
      </w:tr>
      <w:tr w:rsidR="001A367C" w:rsidRPr="00817AE3" w14:paraId="603D252A"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5DA166AE" w14:textId="5D723764" w:rsidR="001A367C" w:rsidRPr="00804D8B" w:rsidRDefault="001A367C" w:rsidP="001A367C">
            <w:pPr>
              <w:adjustRightInd w:val="0"/>
              <w:spacing w:after="0" w:line="240" w:lineRule="auto"/>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PON1 (ng/mL)</w:t>
            </w:r>
          </w:p>
        </w:tc>
        <w:tc>
          <w:tcPr>
            <w:tcW w:w="1609" w:type="dxa"/>
            <w:tcBorders>
              <w:left w:val="single" w:sz="4" w:space="0" w:color="FFFFFF" w:themeColor="background1"/>
              <w:right w:val="single" w:sz="4" w:space="0" w:color="FFFFFF" w:themeColor="background1"/>
            </w:tcBorders>
            <w:shd w:val="clear" w:color="000000" w:fill="FFFFFF"/>
            <w:vAlign w:val="center"/>
          </w:tcPr>
          <w:p w14:paraId="13ECFF40"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287.95±253.8</w:t>
            </w:r>
          </w:p>
        </w:tc>
        <w:tc>
          <w:tcPr>
            <w:tcW w:w="1493" w:type="dxa"/>
            <w:tcBorders>
              <w:left w:val="single" w:sz="4" w:space="0" w:color="FFFFFF" w:themeColor="background1"/>
              <w:right w:val="single" w:sz="4" w:space="0" w:color="FFFFFF" w:themeColor="background1"/>
            </w:tcBorders>
            <w:shd w:val="clear" w:color="000000" w:fill="FFFFFF"/>
            <w:vAlign w:val="center"/>
          </w:tcPr>
          <w:p w14:paraId="0608EC2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360.06±349.4</w:t>
            </w:r>
          </w:p>
        </w:tc>
        <w:tc>
          <w:tcPr>
            <w:tcW w:w="683" w:type="dxa"/>
            <w:tcBorders>
              <w:left w:val="single" w:sz="4" w:space="0" w:color="FFFFFF" w:themeColor="background1"/>
              <w:right w:val="single" w:sz="4" w:space="0" w:color="FFFFFF" w:themeColor="background1"/>
            </w:tcBorders>
            <w:shd w:val="clear" w:color="000000" w:fill="FFFFFF"/>
            <w:vAlign w:val="center"/>
          </w:tcPr>
          <w:p w14:paraId="1F586CF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0.481</w:t>
            </w:r>
          </w:p>
        </w:tc>
        <w:tc>
          <w:tcPr>
            <w:tcW w:w="1609" w:type="dxa"/>
            <w:tcBorders>
              <w:left w:val="single" w:sz="4" w:space="0" w:color="FFFFFF" w:themeColor="background1"/>
              <w:right w:val="single" w:sz="4" w:space="0" w:color="FFFFFF" w:themeColor="background1"/>
            </w:tcBorders>
            <w:shd w:val="clear" w:color="000000" w:fill="FFFFFF"/>
            <w:vAlign w:val="center"/>
          </w:tcPr>
          <w:p w14:paraId="1E58D63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297±368.5</w:t>
            </w:r>
          </w:p>
        </w:tc>
        <w:tc>
          <w:tcPr>
            <w:tcW w:w="1493" w:type="dxa"/>
            <w:tcBorders>
              <w:left w:val="single" w:sz="4" w:space="0" w:color="FFFFFF" w:themeColor="background1"/>
              <w:right w:val="single" w:sz="4" w:space="0" w:color="FFFFFF" w:themeColor="background1"/>
            </w:tcBorders>
            <w:shd w:val="clear" w:color="000000" w:fill="FFFFFF"/>
            <w:vAlign w:val="center"/>
          </w:tcPr>
          <w:p w14:paraId="511E9BF9"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350.71±271.07</w:t>
            </w:r>
          </w:p>
        </w:tc>
        <w:tc>
          <w:tcPr>
            <w:tcW w:w="991" w:type="dxa"/>
            <w:tcBorders>
              <w:left w:val="single" w:sz="4" w:space="0" w:color="FFFFFF" w:themeColor="background1"/>
              <w:right w:val="single" w:sz="4" w:space="0" w:color="FFFFFF" w:themeColor="background1"/>
            </w:tcBorders>
            <w:shd w:val="clear" w:color="000000" w:fill="FFFFFF"/>
            <w:vAlign w:val="center"/>
          </w:tcPr>
          <w:p w14:paraId="1E528EC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0.618</w:t>
            </w:r>
          </w:p>
        </w:tc>
      </w:tr>
      <w:tr w:rsidR="001A367C" w:rsidRPr="00817AE3" w14:paraId="46633B6E"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4C79C2B" w14:textId="01C3F177" w:rsidR="001A367C" w:rsidRPr="00804D8B" w:rsidRDefault="001A367C" w:rsidP="001A367C">
            <w:pPr>
              <w:adjustRightInd w:val="0"/>
              <w:spacing w:after="0" w:line="240" w:lineRule="auto"/>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PON3 (ng/mL)</w:t>
            </w:r>
          </w:p>
        </w:tc>
        <w:tc>
          <w:tcPr>
            <w:tcW w:w="1609" w:type="dxa"/>
            <w:tcBorders>
              <w:left w:val="single" w:sz="4" w:space="0" w:color="FFFFFF" w:themeColor="background1"/>
              <w:right w:val="single" w:sz="4" w:space="0" w:color="FFFFFF" w:themeColor="background1"/>
            </w:tcBorders>
            <w:shd w:val="clear" w:color="000000" w:fill="FFFFFF"/>
            <w:vAlign w:val="center"/>
          </w:tcPr>
          <w:p w14:paraId="18BEE44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760.9±256.18</w:t>
            </w:r>
          </w:p>
        </w:tc>
        <w:tc>
          <w:tcPr>
            <w:tcW w:w="1493" w:type="dxa"/>
            <w:tcBorders>
              <w:left w:val="single" w:sz="4" w:space="0" w:color="FFFFFF" w:themeColor="background1"/>
              <w:right w:val="single" w:sz="4" w:space="0" w:color="FFFFFF" w:themeColor="background1"/>
            </w:tcBorders>
            <w:shd w:val="clear" w:color="000000" w:fill="FFFFFF"/>
            <w:vAlign w:val="center"/>
          </w:tcPr>
          <w:p w14:paraId="6E485CA5"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955.41±382.19</w:t>
            </w:r>
          </w:p>
        </w:tc>
        <w:tc>
          <w:tcPr>
            <w:tcW w:w="683" w:type="dxa"/>
            <w:tcBorders>
              <w:left w:val="single" w:sz="4" w:space="0" w:color="FFFFFF" w:themeColor="background1"/>
              <w:right w:val="single" w:sz="4" w:space="0" w:color="FFFFFF" w:themeColor="background1"/>
            </w:tcBorders>
            <w:shd w:val="clear" w:color="000000" w:fill="FFFFFF"/>
            <w:vAlign w:val="center"/>
          </w:tcPr>
          <w:p w14:paraId="6917128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0.081</w:t>
            </w:r>
          </w:p>
        </w:tc>
        <w:tc>
          <w:tcPr>
            <w:tcW w:w="1609" w:type="dxa"/>
            <w:tcBorders>
              <w:left w:val="single" w:sz="4" w:space="0" w:color="FFFFFF" w:themeColor="background1"/>
              <w:right w:val="single" w:sz="4" w:space="0" w:color="FFFFFF" w:themeColor="background1"/>
            </w:tcBorders>
            <w:shd w:val="clear" w:color="000000" w:fill="FFFFFF"/>
            <w:vAlign w:val="center"/>
          </w:tcPr>
          <w:p w14:paraId="352E0D1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740.77±273.81</w:t>
            </w:r>
          </w:p>
        </w:tc>
        <w:tc>
          <w:tcPr>
            <w:tcW w:w="1493" w:type="dxa"/>
            <w:tcBorders>
              <w:left w:val="single" w:sz="4" w:space="0" w:color="FFFFFF" w:themeColor="background1"/>
              <w:right w:val="single" w:sz="4" w:space="0" w:color="FFFFFF" w:themeColor="background1"/>
            </w:tcBorders>
            <w:shd w:val="clear" w:color="000000" w:fill="FFFFFF"/>
            <w:vAlign w:val="center"/>
          </w:tcPr>
          <w:p w14:paraId="42B8517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975.77±342.42</w:t>
            </w:r>
          </w:p>
        </w:tc>
        <w:tc>
          <w:tcPr>
            <w:tcW w:w="991" w:type="dxa"/>
            <w:tcBorders>
              <w:left w:val="single" w:sz="4" w:space="0" w:color="FFFFFF" w:themeColor="background1"/>
              <w:right w:val="single" w:sz="4" w:space="0" w:color="FFFFFF" w:themeColor="background1"/>
            </w:tcBorders>
            <w:shd w:val="clear" w:color="000000" w:fill="FFFFFF"/>
            <w:vAlign w:val="center"/>
          </w:tcPr>
          <w:p w14:paraId="34193717"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0.027</w:t>
            </w:r>
            <w:r w:rsidRPr="00804D8B">
              <w:rPr>
                <w:rFonts w:asciiTheme="majorBidi" w:hAnsiTheme="majorBidi" w:cstheme="majorBidi"/>
                <w:b/>
                <w:color w:val="000000" w:themeColor="text1"/>
                <w:spacing w:val="-6"/>
                <w:sz w:val="22"/>
                <w:szCs w:val="22"/>
                <w:vertAlign w:val="superscript"/>
                <w:lang w:val="en-CA"/>
              </w:rPr>
              <w:t>*</w:t>
            </w:r>
          </w:p>
        </w:tc>
      </w:tr>
      <w:tr w:rsidR="001A367C" w:rsidRPr="00817AE3" w14:paraId="53F5CC9C"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67EBCF23" w14:textId="5513188D" w:rsidR="001A367C" w:rsidRPr="00804D8B" w:rsidRDefault="001A367C" w:rsidP="001A367C">
            <w:pPr>
              <w:adjustRightInd w:val="0"/>
              <w:spacing w:after="0" w:line="240" w:lineRule="auto"/>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oxLDL (pg/mL)</w:t>
            </w:r>
          </w:p>
        </w:tc>
        <w:tc>
          <w:tcPr>
            <w:tcW w:w="1609" w:type="dxa"/>
            <w:tcBorders>
              <w:left w:val="single" w:sz="4" w:space="0" w:color="FFFFFF" w:themeColor="background1"/>
              <w:right w:val="single" w:sz="4" w:space="0" w:color="FFFFFF" w:themeColor="background1"/>
            </w:tcBorders>
            <w:shd w:val="clear" w:color="000000" w:fill="FFFFFF"/>
            <w:vAlign w:val="center"/>
          </w:tcPr>
          <w:p w14:paraId="5C766C4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293.36±58.19</w:t>
            </w:r>
          </w:p>
        </w:tc>
        <w:tc>
          <w:tcPr>
            <w:tcW w:w="1493" w:type="dxa"/>
            <w:tcBorders>
              <w:left w:val="single" w:sz="4" w:space="0" w:color="FFFFFF" w:themeColor="background1"/>
              <w:right w:val="single" w:sz="4" w:space="0" w:color="FFFFFF" w:themeColor="background1"/>
            </w:tcBorders>
            <w:shd w:val="clear" w:color="000000" w:fill="FFFFFF"/>
            <w:vAlign w:val="center"/>
          </w:tcPr>
          <w:p w14:paraId="46257FB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262.76±44.79</w:t>
            </w:r>
          </w:p>
        </w:tc>
        <w:tc>
          <w:tcPr>
            <w:tcW w:w="683" w:type="dxa"/>
            <w:tcBorders>
              <w:left w:val="single" w:sz="4" w:space="0" w:color="FFFFFF" w:themeColor="background1"/>
              <w:right w:val="single" w:sz="4" w:space="0" w:color="FFFFFF" w:themeColor="background1"/>
            </w:tcBorders>
            <w:shd w:val="clear" w:color="000000" w:fill="FFFFFF"/>
            <w:vAlign w:val="center"/>
          </w:tcPr>
          <w:p w14:paraId="27A2779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0.075</w:t>
            </w:r>
          </w:p>
        </w:tc>
        <w:tc>
          <w:tcPr>
            <w:tcW w:w="1609" w:type="dxa"/>
            <w:tcBorders>
              <w:left w:val="single" w:sz="4" w:space="0" w:color="FFFFFF" w:themeColor="background1"/>
              <w:right w:val="single" w:sz="4" w:space="0" w:color="FFFFFF" w:themeColor="background1"/>
            </w:tcBorders>
            <w:shd w:val="clear" w:color="000000" w:fill="FFFFFF"/>
            <w:vAlign w:val="center"/>
          </w:tcPr>
          <w:p w14:paraId="1ED28DF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267.94±49.91</w:t>
            </w:r>
          </w:p>
        </w:tc>
        <w:tc>
          <w:tcPr>
            <w:tcW w:w="1493" w:type="dxa"/>
            <w:tcBorders>
              <w:left w:val="single" w:sz="4" w:space="0" w:color="FFFFFF" w:themeColor="background1"/>
              <w:right w:val="single" w:sz="4" w:space="0" w:color="FFFFFF" w:themeColor="background1"/>
            </w:tcBorders>
            <w:shd w:val="clear" w:color="000000" w:fill="FFFFFF"/>
            <w:vAlign w:val="center"/>
          </w:tcPr>
          <w:p w14:paraId="0E9DC3E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246.99±31.17</w:t>
            </w:r>
          </w:p>
        </w:tc>
        <w:tc>
          <w:tcPr>
            <w:tcW w:w="991" w:type="dxa"/>
            <w:tcBorders>
              <w:left w:val="single" w:sz="4" w:space="0" w:color="FFFFFF" w:themeColor="background1"/>
              <w:right w:val="single" w:sz="4" w:space="0" w:color="FFFFFF" w:themeColor="background1"/>
            </w:tcBorders>
            <w:shd w:val="clear" w:color="000000" w:fill="FFFFFF"/>
            <w:vAlign w:val="center"/>
          </w:tcPr>
          <w:p w14:paraId="5570659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0.137</w:t>
            </w:r>
          </w:p>
        </w:tc>
      </w:tr>
      <w:tr w:rsidR="001A367C" w:rsidRPr="00817AE3" w14:paraId="71BE294B"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17B76174" w14:textId="58A1CD83" w:rsidR="001A367C" w:rsidRPr="00804D8B" w:rsidRDefault="001A367C" w:rsidP="001A367C">
            <w:pPr>
              <w:adjustRightInd w:val="0"/>
              <w:spacing w:after="0" w:line="240" w:lineRule="auto"/>
              <w:rPr>
                <w:rFonts w:asciiTheme="majorBidi" w:hAnsiTheme="majorBidi" w:cstheme="majorBidi"/>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TAS (mmol/L)</w:t>
            </w:r>
          </w:p>
        </w:tc>
        <w:tc>
          <w:tcPr>
            <w:tcW w:w="1609" w:type="dxa"/>
            <w:tcBorders>
              <w:left w:val="single" w:sz="4" w:space="0" w:color="FFFFFF" w:themeColor="background1"/>
              <w:right w:val="single" w:sz="4" w:space="0" w:color="FFFFFF" w:themeColor="background1"/>
            </w:tcBorders>
            <w:shd w:val="clear" w:color="000000" w:fill="FFFFFF"/>
            <w:vAlign w:val="center"/>
          </w:tcPr>
          <w:p w14:paraId="71225E6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0.88±0.33</w:t>
            </w:r>
          </w:p>
        </w:tc>
        <w:tc>
          <w:tcPr>
            <w:tcW w:w="1493" w:type="dxa"/>
            <w:tcBorders>
              <w:left w:val="single" w:sz="4" w:space="0" w:color="FFFFFF" w:themeColor="background1"/>
              <w:right w:val="single" w:sz="4" w:space="0" w:color="FFFFFF" w:themeColor="background1"/>
            </w:tcBorders>
            <w:shd w:val="clear" w:color="000000" w:fill="FFFFFF"/>
            <w:vAlign w:val="center"/>
          </w:tcPr>
          <w:p w14:paraId="4E8B94C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1.03±0.25</w:t>
            </w:r>
          </w:p>
        </w:tc>
        <w:tc>
          <w:tcPr>
            <w:tcW w:w="683" w:type="dxa"/>
            <w:tcBorders>
              <w:left w:val="single" w:sz="4" w:space="0" w:color="FFFFFF" w:themeColor="background1"/>
              <w:right w:val="single" w:sz="4" w:space="0" w:color="FFFFFF" w:themeColor="background1"/>
            </w:tcBorders>
            <w:shd w:val="clear" w:color="000000" w:fill="FFFFFF"/>
            <w:vAlign w:val="center"/>
          </w:tcPr>
          <w:p w14:paraId="5BD701D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0.115</w:t>
            </w:r>
          </w:p>
        </w:tc>
        <w:tc>
          <w:tcPr>
            <w:tcW w:w="1609" w:type="dxa"/>
            <w:tcBorders>
              <w:left w:val="single" w:sz="4" w:space="0" w:color="FFFFFF" w:themeColor="background1"/>
              <w:right w:val="single" w:sz="4" w:space="0" w:color="FFFFFF" w:themeColor="background1"/>
            </w:tcBorders>
            <w:shd w:val="clear" w:color="000000" w:fill="FFFFFF"/>
            <w:vAlign w:val="center"/>
          </w:tcPr>
          <w:p w14:paraId="626E586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0.87±0.27</w:t>
            </w:r>
          </w:p>
        </w:tc>
        <w:tc>
          <w:tcPr>
            <w:tcW w:w="1493" w:type="dxa"/>
            <w:tcBorders>
              <w:left w:val="single" w:sz="4" w:space="0" w:color="FFFFFF" w:themeColor="background1"/>
              <w:right w:val="single" w:sz="4" w:space="0" w:color="FFFFFF" w:themeColor="background1"/>
            </w:tcBorders>
            <w:shd w:val="clear" w:color="000000" w:fill="FFFFFF"/>
            <w:vAlign w:val="center"/>
          </w:tcPr>
          <w:p w14:paraId="3E41D28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1.01±0.26</w:t>
            </w:r>
          </w:p>
        </w:tc>
        <w:tc>
          <w:tcPr>
            <w:tcW w:w="991" w:type="dxa"/>
            <w:tcBorders>
              <w:left w:val="single" w:sz="4" w:space="0" w:color="FFFFFF" w:themeColor="background1"/>
              <w:right w:val="single" w:sz="4" w:space="0" w:color="FFFFFF" w:themeColor="background1"/>
            </w:tcBorders>
            <w:shd w:val="clear" w:color="000000" w:fill="FFFFFF"/>
            <w:vAlign w:val="center"/>
          </w:tcPr>
          <w:p w14:paraId="7E35D1C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0.108</w:t>
            </w:r>
          </w:p>
        </w:tc>
      </w:tr>
      <w:tr w:rsidR="001A367C" w:rsidRPr="00817AE3" w14:paraId="2AA242E9"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7430647" w14:textId="525607D6"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TOS (µmol/L)</w:t>
            </w:r>
          </w:p>
        </w:tc>
        <w:tc>
          <w:tcPr>
            <w:tcW w:w="1609" w:type="dxa"/>
            <w:tcBorders>
              <w:left w:val="single" w:sz="4" w:space="0" w:color="FFFFFF" w:themeColor="background1"/>
              <w:right w:val="single" w:sz="4" w:space="0" w:color="FFFFFF" w:themeColor="background1"/>
            </w:tcBorders>
            <w:shd w:val="clear" w:color="000000" w:fill="FFFFFF"/>
            <w:vAlign w:val="center"/>
          </w:tcPr>
          <w:p w14:paraId="5154982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18.37±2.75</w:t>
            </w:r>
          </w:p>
        </w:tc>
        <w:tc>
          <w:tcPr>
            <w:tcW w:w="1493" w:type="dxa"/>
            <w:tcBorders>
              <w:left w:val="single" w:sz="4" w:space="0" w:color="FFFFFF" w:themeColor="background1"/>
              <w:right w:val="single" w:sz="4" w:space="0" w:color="FFFFFF" w:themeColor="background1"/>
            </w:tcBorders>
            <w:shd w:val="clear" w:color="000000" w:fill="FFFFFF"/>
            <w:vAlign w:val="center"/>
          </w:tcPr>
          <w:p w14:paraId="355DD92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16.73±6.87</w:t>
            </w:r>
          </w:p>
        </w:tc>
        <w:tc>
          <w:tcPr>
            <w:tcW w:w="683" w:type="dxa"/>
            <w:tcBorders>
              <w:left w:val="single" w:sz="4" w:space="0" w:color="FFFFFF" w:themeColor="background1"/>
              <w:right w:val="single" w:sz="4" w:space="0" w:color="FFFFFF" w:themeColor="background1"/>
            </w:tcBorders>
            <w:shd w:val="clear" w:color="000000" w:fill="FFFFFF"/>
            <w:vAlign w:val="center"/>
          </w:tcPr>
          <w:p w14:paraId="6C605D7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0.360</w:t>
            </w:r>
          </w:p>
        </w:tc>
        <w:tc>
          <w:tcPr>
            <w:tcW w:w="1609" w:type="dxa"/>
            <w:tcBorders>
              <w:left w:val="single" w:sz="4" w:space="0" w:color="FFFFFF" w:themeColor="background1"/>
              <w:right w:val="single" w:sz="4" w:space="0" w:color="FFFFFF" w:themeColor="background1"/>
            </w:tcBorders>
            <w:shd w:val="clear" w:color="000000" w:fill="FFFFFF"/>
            <w:vAlign w:val="center"/>
          </w:tcPr>
          <w:p w14:paraId="47EFB10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18.41±4.46</w:t>
            </w:r>
          </w:p>
        </w:tc>
        <w:tc>
          <w:tcPr>
            <w:tcW w:w="1493" w:type="dxa"/>
            <w:tcBorders>
              <w:left w:val="single" w:sz="4" w:space="0" w:color="FFFFFF" w:themeColor="background1"/>
              <w:right w:val="single" w:sz="4" w:space="0" w:color="FFFFFF" w:themeColor="background1"/>
            </w:tcBorders>
            <w:shd w:val="clear" w:color="000000" w:fill="FFFFFF"/>
            <w:vAlign w:val="center"/>
          </w:tcPr>
          <w:p w14:paraId="5167E00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18.61±8.04</w:t>
            </w:r>
          </w:p>
        </w:tc>
        <w:tc>
          <w:tcPr>
            <w:tcW w:w="991" w:type="dxa"/>
            <w:tcBorders>
              <w:left w:val="single" w:sz="4" w:space="0" w:color="FFFFFF" w:themeColor="background1"/>
              <w:right w:val="single" w:sz="4" w:space="0" w:color="FFFFFF" w:themeColor="background1"/>
            </w:tcBorders>
            <w:shd w:val="clear" w:color="000000" w:fill="FFFFFF"/>
            <w:vAlign w:val="center"/>
          </w:tcPr>
          <w:p w14:paraId="1909DE4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0.928</w:t>
            </w:r>
          </w:p>
        </w:tc>
      </w:tr>
      <w:tr w:rsidR="001A367C" w:rsidRPr="00817AE3" w14:paraId="140E722F"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2DED9FB1" w14:textId="77777777"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OSI (TOS/TAS)</w:t>
            </w:r>
          </w:p>
        </w:tc>
        <w:tc>
          <w:tcPr>
            <w:tcW w:w="1609" w:type="dxa"/>
            <w:tcBorders>
              <w:left w:val="single" w:sz="4" w:space="0" w:color="FFFFFF" w:themeColor="background1"/>
              <w:right w:val="single" w:sz="4" w:space="0" w:color="FFFFFF" w:themeColor="background1"/>
            </w:tcBorders>
            <w:shd w:val="clear" w:color="000000" w:fill="FFFFFF"/>
            <w:vAlign w:val="center"/>
          </w:tcPr>
          <w:p w14:paraId="101401E0"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27.45±24.79</w:t>
            </w:r>
          </w:p>
        </w:tc>
        <w:tc>
          <w:tcPr>
            <w:tcW w:w="1493" w:type="dxa"/>
            <w:tcBorders>
              <w:left w:val="single" w:sz="4" w:space="0" w:color="FFFFFF" w:themeColor="background1"/>
              <w:right w:val="single" w:sz="4" w:space="0" w:color="FFFFFF" w:themeColor="background1"/>
            </w:tcBorders>
            <w:shd w:val="clear" w:color="000000" w:fill="FFFFFF"/>
            <w:vAlign w:val="center"/>
          </w:tcPr>
          <w:p w14:paraId="6A98A72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16.25±5.66</w:t>
            </w:r>
          </w:p>
        </w:tc>
        <w:tc>
          <w:tcPr>
            <w:tcW w:w="683" w:type="dxa"/>
            <w:tcBorders>
              <w:left w:val="single" w:sz="4" w:space="0" w:color="FFFFFF" w:themeColor="background1"/>
              <w:right w:val="single" w:sz="4" w:space="0" w:color="FFFFFF" w:themeColor="background1"/>
            </w:tcBorders>
            <w:shd w:val="clear" w:color="000000" w:fill="FFFFFF"/>
            <w:vAlign w:val="center"/>
          </w:tcPr>
          <w:p w14:paraId="7D5210A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0.052</w:t>
            </w:r>
          </w:p>
        </w:tc>
        <w:tc>
          <w:tcPr>
            <w:tcW w:w="1609" w:type="dxa"/>
            <w:tcBorders>
              <w:left w:val="single" w:sz="4" w:space="0" w:color="FFFFFF" w:themeColor="background1"/>
              <w:right w:val="single" w:sz="4" w:space="0" w:color="FFFFFF" w:themeColor="background1"/>
            </w:tcBorders>
            <w:shd w:val="clear" w:color="000000" w:fill="FFFFFF"/>
            <w:vAlign w:val="center"/>
          </w:tcPr>
          <w:p w14:paraId="5056F146"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24.94±14.86</w:t>
            </w:r>
          </w:p>
        </w:tc>
        <w:tc>
          <w:tcPr>
            <w:tcW w:w="1493" w:type="dxa"/>
            <w:tcBorders>
              <w:left w:val="single" w:sz="4" w:space="0" w:color="FFFFFF" w:themeColor="background1"/>
              <w:right w:val="single" w:sz="4" w:space="0" w:color="FFFFFF" w:themeColor="background1"/>
            </w:tcBorders>
            <w:shd w:val="clear" w:color="000000" w:fill="FFFFFF"/>
            <w:vAlign w:val="center"/>
          </w:tcPr>
          <w:p w14:paraId="3272F34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20.68±13.85</w:t>
            </w:r>
          </w:p>
        </w:tc>
        <w:tc>
          <w:tcPr>
            <w:tcW w:w="991" w:type="dxa"/>
            <w:tcBorders>
              <w:left w:val="single" w:sz="4" w:space="0" w:color="FFFFFF" w:themeColor="background1"/>
              <w:right w:val="single" w:sz="4" w:space="0" w:color="FFFFFF" w:themeColor="background1"/>
            </w:tcBorders>
            <w:shd w:val="clear" w:color="000000" w:fill="FFFFFF"/>
            <w:vAlign w:val="center"/>
          </w:tcPr>
          <w:p w14:paraId="7EEAE2D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0.374</w:t>
            </w:r>
          </w:p>
        </w:tc>
      </w:tr>
      <w:tr w:rsidR="001A367C" w:rsidRPr="00817AE3" w14:paraId="6395A049"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093F4194" w14:textId="49777023"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 xml:space="preserve">TC </w:t>
            </w:r>
            <w:r w:rsidRPr="00804D8B">
              <w:rPr>
                <w:rFonts w:asciiTheme="majorBidi" w:hAnsiTheme="majorBidi" w:cstheme="majorBidi"/>
                <w:b/>
                <w:bCs/>
                <w:color w:val="000000" w:themeColor="text1"/>
                <w:spacing w:val="-6"/>
                <w:sz w:val="22"/>
                <w:szCs w:val="22"/>
                <w:lang w:val="en-CA"/>
              </w:rPr>
              <w:t>(mg/dL)</w:t>
            </w:r>
          </w:p>
        </w:tc>
        <w:tc>
          <w:tcPr>
            <w:tcW w:w="1609" w:type="dxa"/>
            <w:tcBorders>
              <w:left w:val="single" w:sz="4" w:space="0" w:color="FFFFFF" w:themeColor="background1"/>
              <w:right w:val="single" w:sz="4" w:space="0" w:color="FFFFFF" w:themeColor="background1"/>
            </w:tcBorders>
            <w:shd w:val="clear" w:color="000000" w:fill="FFFFFF"/>
            <w:vAlign w:val="center"/>
          </w:tcPr>
          <w:p w14:paraId="5AC38FB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151.65±31.1</w:t>
            </w:r>
          </w:p>
        </w:tc>
        <w:tc>
          <w:tcPr>
            <w:tcW w:w="1493" w:type="dxa"/>
            <w:tcBorders>
              <w:left w:val="single" w:sz="4" w:space="0" w:color="FFFFFF" w:themeColor="background1"/>
              <w:right w:val="single" w:sz="4" w:space="0" w:color="FFFFFF" w:themeColor="background1"/>
            </w:tcBorders>
            <w:shd w:val="clear" w:color="000000" w:fill="FFFFFF"/>
            <w:vAlign w:val="center"/>
          </w:tcPr>
          <w:p w14:paraId="1B6CA411"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160.05±26.25</w:t>
            </w:r>
          </w:p>
        </w:tc>
        <w:tc>
          <w:tcPr>
            <w:tcW w:w="683" w:type="dxa"/>
            <w:tcBorders>
              <w:left w:val="single" w:sz="4" w:space="0" w:color="FFFFFF" w:themeColor="background1"/>
              <w:right w:val="single" w:sz="4" w:space="0" w:color="FFFFFF" w:themeColor="background1"/>
            </w:tcBorders>
            <w:shd w:val="clear" w:color="000000" w:fill="FFFFFF"/>
            <w:vAlign w:val="center"/>
          </w:tcPr>
          <w:p w14:paraId="31DED214"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0.372</w:t>
            </w:r>
          </w:p>
        </w:tc>
        <w:tc>
          <w:tcPr>
            <w:tcW w:w="1609" w:type="dxa"/>
            <w:tcBorders>
              <w:left w:val="single" w:sz="4" w:space="0" w:color="FFFFFF" w:themeColor="background1"/>
              <w:right w:val="single" w:sz="4" w:space="0" w:color="FFFFFF" w:themeColor="background1"/>
            </w:tcBorders>
            <w:shd w:val="clear" w:color="000000" w:fill="FFFFFF"/>
            <w:vAlign w:val="center"/>
          </w:tcPr>
          <w:p w14:paraId="4C2E220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160.58±55.02</w:t>
            </w:r>
          </w:p>
        </w:tc>
        <w:tc>
          <w:tcPr>
            <w:tcW w:w="1493" w:type="dxa"/>
            <w:tcBorders>
              <w:left w:val="single" w:sz="4" w:space="0" w:color="FFFFFF" w:themeColor="background1"/>
              <w:right w:val="single" w:sz="4" w:space="0" w:color="FFFFFF" w:themeColor="background1"/>
            </w:tcBorders>
            <w:shd w:val="clear" w:color="000000" w:fill="FFFFFF"/>
            <w:vAlign w:val="center"/>
          </w:tcPr>
          <w:p w14:paraId="20DD564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153.5±26.7</w:t>
            </w:r>
          </w:p>
        </w:tc>
        <w:tc>
          <w:tcPr>
            <w:tcW w:w="991" w:type="dxa"/>
            <w:tcBorders>
              <w:left w:val="single" w:sz="4" w:space="0" w:color="FFFFFF" w:themeColor="background1"/>
              <w:right w:val="single" w:sz="4" w:space="0" w:color="FFFFFF" w:themeColor="background1"/>
            </w:tcBorders>
            <w:shd w:val="clear" w:color="000000" w:fill="FFFFFF"/>
            <w:vAlign w:val="center"/>
          </w:tcPr>
          <w:p w14:paraId="6644419A"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0.625</w:t>
            </w:r>
          </w:p>
        </w:tc>
      </w:tr>
      <w:tr w:rsidR="001A367C" w:rsidRPr="00817AE3" w14:paraId="233744D0"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7E330D92" w14:textId="0615CEED"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 xml:space="preserve">LDL-C </w:t>
            </w:r>
            <w:r w:rsidRPr="00804D8B">
              <w:rPr>
                <w:rFonts w:asciiTheme="majorBidi" w:hAnsiTheme="majorBidi" w:cstheme="majorBidi"/>
                <w:b/>
                <w:bCs/>
                <w:color w:val="000000" w:themeColor="text1"/>
                <w:spacing w:val="-6"/>
                <w:sz w:val="22"/>
                <w:szCs w:val="22"/>
                <w:lang w:val="en-CA"/>
              </w:rPr>
              <w:t>(mg/dL)</w:t>
            </w:r>
          </w:p>
        </w:tc>
        <w:tc>
          <w:tcPr>
            <w:tcW w:w="1609" w:type="dxa"/>
            <w:tcBorders>
              <w:left w:val="single" w:sz="4" w:space="0" w:color="FFFFFF" w:themeColor="background1"/>
              <w:right w:val="single" w:sz="4" w:space="0" w:color="FFFFFF" w:themeColor="background1"/>
            </w:tcBorders>
            <w:shd w:val="clear" w:color="000000" w:fill="FFFFFF"/>
            <w:vAlign w:val="center"/>
          </w:tcPr>
          <w:p w14:paraId="079CA050"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76.76±29.59</w:t>
            </w:r>
          </w:p>
        </w:tc>
        <w:tc>
          <w:tcPr>
            <w:tcW w:w="1493" w:type="dxa"/>
            <w:tcBorders>
              <w:left w:val="single" w:sz="4" w:space="0" w:color="FFFFFF" w:themeColor="background1"/>
              <w:right w:val="single" w:sz="4" w:space="0" w:color="FFFFFF" w:themeColor="background1"/>
            </w:tcBorders>
            <w:shd w:val="clear" w:color="000000" w:fill="FFFFFF"/>
            <w:vAlign w:val="center"/>
          </w:tcPr>
          <w:p w14:paraId="1EBEE3B9"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87.52±25.88</w:t>
            </w:r>
          </w:p>
        </w:tc>
        <w:tc>
          <w:tcPr>
            <w:tcW w:w="683" w:type="dxa"/>
            <w:tcBorders>
              <w:left w:val="single" w:sz="4" w:space="0" w:color="FFFFFF" w:themeColor="background1"/>
              <w:right w:val="single" w:sz="4" w:space="0" w:color="FFFFFF" w:themeColor="background1"/>
            </w:tcBorders>
            <w:shd w:val="clear" w:color="000000" w:fill="FFFFFF"/>
            <w:vAlign w:val="center"/>
          </w:tcPr>
          <w:p w14:paraId="1C32EEB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0.240</w:t>
            </w:r>
          </w:p>
        </w:tc>
        <w:tc>
          <w:tcPr>
            <w:tcW w:w="1609" w:type="dxa"/>
            <w:tcBorders>
              <w:left w:val="single" w:sz="4" w:space="0" w:color="FFFFFF" w:themeColor="background1"/>
              <w:right w:val="single" w:sz="4" w:space="0" w:color="FFFFFF" w:themeColor="background1"/>
            </w:tcBorders>
            <w:shd w:val="clear" w:color="000000" w:fill="FFFFFF"/>
            <w:vAlign w:val="center"/>
          </w:tcPr>
          <w:p w14:paraId="68FC0F3C"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80.47±20.89</w:t>
            </w:r>
          </w:p>
        </w:tc>
        <w:tc>
          <w:tcPr>
            <w:tcW w:w="1493" w:type="dxa"/>
            <w:tcBorders>
              <w:left w:val="single" w:sz="4" w:space="0" w:color="FFFFFF" w:themeColor="background1"/>
              <w:right w:val="single" w:sz="4" w:space="0" w:color="FFFFFF" w:themeColor="background1"/>
            </w:tcBorders>
            <w:shd w:val="clear" w:color="000000" w:fill="FFFFFF"/>
            <w:vAlign w:val="center"/>
          </w:tcPr>
          <w:p w14:paraId="28E15235"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82.89±26.59</w:t>
            </w:r>
          </w:p>
        </w:tc>
        <w:tc>
          <w:tcPr>
            <w:tcW w:w="991" w:type="dxa"/>
            <w:tcBorders>
              <w:left w:val="single" w:sz="4" w:space="0" w:color="FFFFFF" w:themeColor="background1"/>
              <w:right w:val="single" w:sz="4" w:space="0" w:color="FFFFFF" w:themeColor="background1"/>
            </w:tcBorders>
            <w:shd w:val="clear" w:color="000000" w:fill="FFFFFF"/>
            <w:vAlign w:val="center"/>
          </w:tcPr>
          <w:p w14:paraId="671B73D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0.760</w:t>
            </w:r>
          </w:p>
        </w:tc>
      </w:tr>
      <w:tr w:rsidR="001A367C" w:rsidRPr="00817AE3" w14:paraId="36342834"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1A57AD44" w14:textId="0DB01645"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 xml:space="preserve">TG </w:t>
            </w:r>
            <w:r w:rsidRPr="00804D8B">
              <w:rPr>
                <w:rFonts w:asciiTheme="majorBidi" w:hAnsiTheme="majorBidi" w:cstheme="majorBidi"/>
                <w:b/>
                <w:bCs/>
                <w:color w:val="000000" w:themeColor="text1"/>
                <w:spacing w:val="-6"/>
                <w:sz w:val="22"/>
                <w:szCs w:val="22"/>
                <w:lang w:val="en-CA"/>
              </w:rPr>
              <w:t>(mg/dL)</w:t>
            </w:r>
          </w:p>
        </w:tc>
        <w:tc>
          <w:tcPr>
            <w:tcW w:w="1609" w:type="dxa"/>
            <w:tcBorders>
              <w:left w:val="single" w:sz="4" w:space="0" w:color="FFFFFF" w:themeColor="background1"/>
              <w:right w:val="single" w:sz="4" w:space="0" w:color="FFFFFF" w:themeColor="background1"/>
            </w:tcBorders>
            <w:shd w:val="clear" w:color="000000" w:fill="FFFFFF"/>
            <w:vAlign w:val="center"/>
          </w:tcPr>
          <w:p w14:paraId="309ECB0B"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114.12±63.52</w:t>
            </w:r>
          </w:p>
        </w:tc>
        <w:tc>
          <w:tcPr>
            <w:tcW w:w="1493" w:type="dxa"/>
            <w:tcBorders>
              <w:left w:val="single" w:sz="4" w:space="0" w:color="FFFFFF" w:themeColor="background1"/>
              <w:right w:val="single" w:sz="4" w:space="0" w:color="FFFFFF" w:themeColor="background1"/>
            </w:tcBorders>
            <w:shd w:val="clear" w:color="000000" w:fill="FFFFFF"/>
            <w:vAlign w:val="center"/>
          </w:tcPr>
          <w:p w14:paraId="56E02775"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119.9±66.24</w:t>
            </w:r>
          </w:p>
        </w:tc>
        <w:tc>
          <w:tcPr>
            <w:tcW w:w="683" w:type="dxa"/>
            <w:tcBorders>
              <w:left w:val="single" w:sz="4" w:space="0" w:color="FFFFFF" w:themeColor="background1"/>
              <w:right w:val="single" w:sz="4" w:space="0" w:color="FFFFFF" w:themeColor="background1"/>
            </w:tcBorders>
            <w:shd w:val="clear" w:color="000000" w:fill="FFFFFF"/>
            <w:vAlign w:val="center"/>
          </w:tcPr>
          <w:p w14:paraId="705691C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0.787</w:t>
            </w:r>
          </w:p>
        </w:tc>
        <w:tc>
          <w:tcPr>
            <w:tcW w:w="1609" w:type="dxa"/>
            <w:tcBorders>
              <w:left w:val="single" w:sz="4" w:space="0" w:color="FFFFFF" w:themeColor="background1"/>
              <w:right w:val="single" w:sz="4" w:space="0" w:color="FFFFFF" w:themeColor="background1"/>
            </w:tcBorders>
            <w:shd w:val="clear" w:color="000000" w:fill="FFFFFF"/>
            <w:vAlign w:val="center"/>
          </w:tcPr>
          <w:p w14:paraId="4422D303"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90.84±37.91</w:t>
            </w:r>
          </w:p>
        </w:tc>
        <w:tc>
          <w:tcPr>
            <w:tcW w:w="1493" w:type="dxa"/>
            <w:tcBorders>
              <w:left w:val="single" w:sz="4" w:space="0" w:color="FFFFFF" w:themeColor="background1"/>
              <w:right w:val="single" w:sz="4" w:space="0" w:color="FFFFFF" w:themeColor="background1"/>
            </w:tcBorders>
            <w:shd w:val="clear" w:color="000000" w:fill="FFFFFF"/>
            <w:vAlign w:val="center"/>
          </w:tcPr>
          <w:p w14:paraId="0705E69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117.5±51.06</w:t>
            </w:r>
          </w:p>
        </w:tc>
        <w:tc>
          <w:tcPr>
            <w:tcW w:w="991" w:type="dxa"/>
            <w:tcBorders>
              <w:left w:val="single" w:sz="4" w:space="0" w:color="FFFFFF" w:themeColor="background1"/>
              <w:right w:val="single" w:sz="4" w:space="0" w:color="FFFFFF" w:themeColor="background1"/>
            </w:tcBorders>
            <w:shd w:val="clear" w:color="000000" w:fill="FFFFFF"/>
            <w:vAlign w:val="center"/>
          </w:tcPr>
          <w:p w14:paraId="086C1A28"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0.079</w:t>
            </w:r>
          </w:p>
        </w:tc>
      </w:tr>
      <w:tr w:rsidR="001A367C" w:rsidRPr="00817AE3" w14:paraId="76C83224" w14:textId="77777777" w:rsidTr="00295EFA">
        <w:trPr>
          <w:trHeight w:val="397"/>
          <w:jc w:val="center"/>
        </w:trPr>
        <w:tc>
          <w:tcPr>
            <w:tcW w:w="1909" w:type="dxa"/>
            <w:tcBorders>
              <w:left w:val="single" w:sz="4" w:space="0" w:color="FFFFFF" w:themeColor="background1"/>
              <w:right w:val="single" w:sz="4" w:space="0" w:color="FFFFFF" w:themeColor="background1"/>
            </w:tcBorders>
            <w:shd w:val="clear" w:color="000000" w:fill="FFFFFF"/>
            <w:vAlign w:val="center"/>
          </w:tcPr>
          <w:p w14:paraId="09F72B29" w14:textId="37530313" w:rsidR="001A367C" w:rsidRPr="00804D8B" w:rsidRDefault="001A367C" w:rsidP="001A367C">
            <w:pPr>
              <w:adjustRightInd w:val="0"/>
              <w:spacing w:after="0" w:line="240" w:lineRule="auto"/>
              <w:rPr>
                <w:rFonts w:asciiTheme="majorBidi" w:hAnsiTheme="majorBidi" w:cstheme="majorBidi"/>
                <w:b/>
                <w:color w:val="000000" w:themeColor="text1"/>
                <w:spacing w:val="-6"/>
                <w:sz w:val="22"/>
                <w:szCs w:val="22"/>
                <w:lang w:val="en-CA"/>
              </w:rPr>
            </w:pPr>
            <w:r w:rsidRPr="00804D8B">
              <w:rPr>
                <w:rFonts w:asciiTheme="majorBidi" w:hAnsiTheme="majorBidi" w:cstheme="majorBidi"/>
                <w:b/>
                <w:color w:val="000000" w:themeColor="text1"/>
                <w:spacing w:val="-6"/>
                <w:sz w:val="22"/>
                <w:szCs w:val="22"/>
                <w:lang w:val="en-CA"/>
              </w:rPr>
              <w:t xml:space="preserve">HDL-C </w:t>
            </w:r>
            <w:r w:rsidRPr="00804D8B">
              <w:rPr>
                <w:rFonts w:asciiTheme="majorBidi" w:hAnsiTheme="majorBidi" w:cstheme="majorBidi"/>
                <w:b/>
                <w:bCs/>
                <w:color w:val="000000" w:themeColor="text1"/>
                <w:spacing w:val="-6"/>
                <w:sz w:val="22"/>
                <w:szCs w:val="22"/>
                <w:lang w:val="en-CA"/>
              </w:rPr>
              <w:t>(mg/dL)</w:t>
            </w:r>
          </w:p>
        </w:tc>
        <w:tc>
          <w:tcPr>
            <w:tcW w:w="1609" w:type="dxa"/>
            <w:tcBorders>
              <w:left w:val="single" w:sz="4" w:space="0" w:color="FFFFFF" w:themeColor="background1"/>
              <w:right w:val="single" w:sz="4" w:space="0" w:color="FFFFFF" w:themeColor="background1"/>
            </w:tcBorders>
            <w:shd w:val="clear" w:color="000000" w:fill="FFFFFF"/>
            <w:vAlign w:val="center"/>
          </w:tcPr>
          <w:p w14:paraId="6A3F765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52±14.76</w:t>
            </w:r>
          </w:p>
        </w:tc>
        <w:tc>
          <w:tcPr>
            <w:tcW w:w="1493" w:type="dxa"/>
            <w:tcBorders>
              <w:left w:val="single" w:sz="4" w:space="0" w:color="FFFFFF" w:themeColor="background1"/>
              <w:right w:val="single" w:sz="4" w:space="0" w:color="FFFFFF" w:themeColor="background1"/>
            </w:tcBorders>
            <w:shd w:val="clear" w:color="000000" w:fill="FFFFFF"/>
            <w:vAlign w:val="center"/>
          </w:tcPr>
          <w:p w14:paraId="1FAB0AFF"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48.43±9.31</w:t>
            </w:r>
          </w:p>
        </w:tc>
        <w:tc>
          <w:tcPr>
            <w:tcW w:w="683" w:type="dxa"/>
            <w:tcBorders>
              <w:left w:val="single" w:sz="4" w:space="0" w:color="FFFFFF" w:themeColor="background1"/>
              <w:right w:val="single" w:sz="4" w:space="0" w:color="FFFFFF" w:themeColor="background1"/>
            </w:tcBorders>
            <w:shd w:val="clear" w:color="000000" w:fill="FFFFFF"/>
            <w:vAlign w:val="center"/>
          </w:tcPr>
          <w:p w14:paraId="7FD19EF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0.369</w:t>
            </w:r>
          </w:p>
        </w:tc>
        <w:tc>
          <w:tcPr>
            <w:tcW w:w="1609" w:type="dxa"/>
            <w:tcBorders>
              <w:left w:val="single" w:sz="4" w:space="0" w:color="FFFFFF" w:themeColor="background1"/>
              <w:right w:val="single" w:sz="4" w:space="0" w:color="FFFFFF" w:themeColor="background1"/>
            </w:tcBorders>
            <w:shd w:val="clear" w:color="000000" w:fill="FFFFFF"/>
            <w:vAlign w:val="center"/>
          </w:tcPr>
          <w:p w14:paraId="27CD659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49.79±9.84</w:t>
            </w:r>
          </w:p>
        </w:tc>
        <w:tc>
          <w:tcPr>
            <w:tcW w:w="1493" w:type="dxa"/>
            <w:tcBorders>
              <w:left w:val="single" w:sz="4" w:space="0" w:color="FFFFFF" w:themeColor="background1"/>
              <w:right w:val="single" w:sz="4" w:space="0" w:color="FFFFFF" w:themeColor="background1"/>
            </w:tcBorders>
            <w:shd w:val="clear" w:color="000000" w:fill="FFFFFF"/>
            <w:vAlign w:val="center"/>
          </w:tcPr>
          <w:p w14:paraId="0DC0353E"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47.06±8.4</w:t>
            </w:r>
          </w:p>
        </w:tc>
        <w:tc>
          <w:tcPr>
            <w:tcW w:w="991" w:type="dxa"/>
            <w:tcBorders>
              <w:left w:val="single" w:sz="4" w:space="0" w:color="FFFFFF" w:themeColor="background1"/>
              <w:right w:val="single" w:sz="4" w:space="0" w:color="FFFFFF" w:themeColor="background1"/>
            </w:tcBorders>
            <w:shd w:val="clear" w:color="000000" w:fill="FFFFFF"/>
            <w:vAlign w:val="center"/>
          </w:tcPr>
          <w:p w14:paraId="21C75302" w14:textId="77777777" w:rsidR="001A367C" w:rsidRPr="00804D8B" w:rsidRDefault="001A367C" w:rsidP="001A367C">
            <w:pPr>
              <w:adjustRightInd w:val="0"/>
              <w:spacing w:after="0" w:line="240" w:lineRule="auto"/>
              <w:jc w:val="center"/>
              <w:rPr>
                <w:rFonts w:asciiTheme="majorBidi" w:hAnsiTheme="majorBidi" w:cstheme="majorBidi"/>
                <w:color w:val="000000" w:themeColor="text1"/>
                <w:spacing w:val="-6"/>
                <w:sz w:val="22"/>
                <w:szCs w:val="22"/>
                <w:lang w:val="en-CA"/>
              </w:rPr>
            </w:pPr>
            <w:r w:rsidRPr="00804D8B">
              <w:rPr>
                <w:rFonts w:asciiTheme="majorBidi" w:hAnsiTheme="majorBidi" w:cstheme="majorBidi"/>
                <w:color w:val="000000" w:themeColor="text1"/>
                <w:spacing w:val="-6"/>
                <w:sz w:val="22"/>
                <w:szCs w:val="22"/>
                <w:lang w:val="en-CA"/>
              </w:rPr>
              <w:t>0.371</w:t>
            </w:r>
          </w:p>
        </w:tc>
      </w:tr>
    </w:tbl>
    <w:p w14:paraId="5B00A99A" w14:textId="77777777" w:rsidR="001A367C" w:rsidRPr="00817AE3" w:rsidRDefault="001A367C" w:rsidP="001A367C">
      <w:pPr>
        <w:adjustRightInd w:val="0"/>
        <w:spacing w:after="0" w:line="240" w:lineRule="auto"/>
        <w:jc w:val="both"/>
        <w:rPr>
          <w:rFonts w:asciiTheme="majorBidi" w:hAnsiTheme="majorBidi" w:cstheme="majorBidi"/>
          <w:bCs/>
          <w:color w:val="000000" w:themeColor="text1"/>
          <w:spacing w:val="-8"/>
          <w:rtl/>
          <w:lang w:val="en-CA"/>
        </w:rPr>
      </w:pPr>
      <w:r w:rsidRPr="00817AE3">
        <w:rPr>
          <w:rFonts w:asciiTheme="majorBidi" w:eastAsiaTheme="minorHAnsi" w:hAnsiTheme="majorBidi" w:cstheme="majorBidi"/>
          <w:bCs/>
          <w:color w:val="000000" w:themeColor="text1"/>
          <w:spacing w:val="-8"/>
          <w:lang w:val="en-CA"/>
        </w:rPr>
        <w:t xml:space="preserve">AAA: AA-phenotype in athlete group; AGc: G-carriers phenotype (AG + GG) in athlete group; </w:t>
      </w:r>
      <w:r w:rsidRPr="00817AE3">
        <w:rPr>
          <w:rFonts w:asciiTheme="majorBidi" w:hAnsiTheme="majorBidi" w:cstheme="majorBidi"/>
          <w:bCs/>
          <w:color w:val="000000" w:themeColor="text1"/>
          <w:spacing w:val="-8"/>
          <w:lang w:val="en-CA"/>
        </w:rPr>
        <w:t xml:space="preserve">BMI: Body mass index; </w:t>
      </w:r>
      <w:r w:rsidRPr="00817AE3">
        <w:rPr>
          <w:rFonts w:asciiTheme="majorBidi" w:eastAsiaTheme="minorHAnsi" w:hAnsiTheme="majorBidi" w:cstheme="majorBidi"/>
          <w:bCs/>
          <w:color w:val="000000" w:themeColor="text1"/>
          <w:spacing w:val="-8"/>
          <w:lang w:val="en-CA"/>
        </w:rPr>
        <w:t>CAA: AA-phenotype in control group; CGc: G-carriers phenotype (AG + GG) in control group; HDL-C: High-density lipoprotein cholesterol;</w:t>
      </w:r>
      <w:r w:rsidRPr="00817AE3">
        <w:rPr>
          <w:rFonts w:asciiTheme="majorBidi" w:hAnsiTheme="majorBidi" w:cstheme="majorBidi"/>
          <w:bCs/>
          <w:color w:val="000000" w:themeColor="text1"/>
          <w:spacing w:val="-8"/>
          <w:lang w:val="en-CA"/>
        </w:rPr>
        <w:t xml:space="preserve"> HDLLA: HDL’s lactonase activity; HDL2LA: HDL2’s lactonase activity; HDL3LA: HDL3’s lactonase activity; HDLPON1LA: HDL paraoxonase 1 lactonase activity; HDLPON3LA: HDL paraoxonase 3 lactonase activity; </w:t>
      </w:r>
      <w:r w:rsidRPr="00817AE3">
        <w:rPr>
          <w:rFonts w:asciiTheme="majorBidi" w:eastAsiaTheme="minorHAnsi" w:hAnsiTheme="majorBidi" w:cstheme="majorBidi"/>
          <w:bCs/>
          <w:color w:val="000000" w:themeColor="text1"/>
          <w:spacing w:val="-8"/>
          <w:lang w:val="en-CA"/>
        </w:rPr>
        <w:t xml:space="preserve">LDL-C: Low-density lipoprotein cholesterol; </w:t>
      </w:r>
      <w:r w:rsidRPr="00817AE3">
        <w:rPr>
          <w:rFonts w:asciiTheme="majorBidi" w:hAnsiTheme="majorBidi" w:cstheme="majorBidi"/>
          <w:bCs/>
          <w:color w:val="000000" w:themeColor="text1"/>
          <w:spacing w:val="-8"/>
          <w:lang w:val="en-CA"/>
        </w:rPr>
        <w:t xml:space="preserve">PON1: Paraoxonase 1; PON3: Paroxonase 3; Serum LA: Serum lactonase activity; Serum PON1LA: Serum paraoxonase 1 lactonase activity; Serum PON3LA: Serum paraoxonase 3 lactonase activity; </w:t>
      </w:r>
      <w:r w:rsidRPr="00817AE3">
        <w:rPr>
          <w:rFonts w:asciiTheme="majorBidi" w:hAnsiTheme="majorBidi" w:cstheme="majorBidi"/>
          <w:bCs/>
          <w:color w:val="000000" w:themeColor="text1"/>
          <w:spacing w:val="-8"/>
          <w:kern w:val="32"/>
          <w:lang w:val="en-CA"/>
        </w:rPr>
        <w:t xml:space="preserve">OSI: </w:t>
      </w:r>
      <w:r w:rsidRPr="00817AE3">
        <w:rPr>
          <w:rFonts w:asciiTheme="majorBidi" w:hAnsiTheme="majorBidi" w:cstheme="majorBidi"/>
          <w:bCs/>
          <w:color w:val="000000" w:themeColor="text1"/>
          <w:spacing w:val="-8"/>
          <w:lang w:val="en-CA"/>
        </w:rPr>
        <w:t xml:space="preserve">Oxidative stress index (TOS/TAS ratio); oxLDL: Oxidized low-density lipoprotein; </w:t>
      </w:r>
      <w:r w:rsidRPr="00817AE3">
        <w:rPr>
          <w:rFonts w:asciiTheme="majorBidi" w:hAnsiTheme="majorBidi" w:cstheme="majorBidi"/>
          <w:bCs/>
          <w:color w:val="000000" w:themeColor="text1"/>
          <w:spacing w:val="-8"/>
          <w:kern w:val="32"/>
          <w:lang w:val="en-CA"/>
        </w:rPr>
        <w:t>TAS: Total antioxidant status;</w:t>
      </w:r>
      <w:r w:rsidRPr="00817AE3">
        <w:rPr>
          <w:rFonts w:asciiTheme="majorBidi" w:hAnsiTheme="majorBidi" w:cstheme="majorBidi"/>
          <w:bCs/>
          <w:color w:val="000000" w:themeColor="text1"/>
          <w:spacing w:val="-8"/>
          <w:lang w:val="en-CA"/>
        </w:rPr>
        <w:t xml:space="preserve"> TC: </w:t>
      </w:r>
      <w:r w:rsidRPr="00817AE3">
        <w:rPr>
          <w:rFonts w:asciiTheme="majorBidi" w:eastAsiaTheme="minorHAnsi" w:hAnsiTheme="majorBidi" w:cstheme="majorBidi"/>
          <w:bCs/>
          <w:color w:val="000000" w:themeColor="text1"/>
          <w:spacing w:val="-8"/>
          <w:lang w:val="en-CA"/>
        </w:rPr>
        <w:t>Total cholesterol; TG: Total tri-glycerides</w:t>
      </w:r>
      <w:r w:rsidRPr="00817AE3">
        <w:rPr>
          <w:rFonts w:asciiTheme="majorBidi" w:hAnsiTheme="majorBidi" w:cstheme="majorBidi"/>
          <w:bCs/>
          <w:color w:val="000000" w:themeColor="text1"/>
          <w:spacing w:val="-8"/>
          <w:lang w:val="en-CA"/>
        </w:rPr>
        <w:t xml:space="preserve"> </w:t>
      </w:r>
      <w:r w:rsidRPr="00817AE3">
        <w:rPr>
          <w:rFonts w:asciiTheme="majorBidi" w:hAnsiTheme="majorBidi" w:cstheme="majorBidi"/>
          <w:bCs/>
          <w:color w:val="000000" w:themeColor="text1"/>
          <w:spacing w:val="-8"/>
          <w:kern w:val="32"/>
          <w:lang w:val="en-CA"/>
        </w:rPr>
        <w:t>TOS: Total oxidant status,</w:t>
      </w:r>
      <w:r w:rsidRPr="00817AE3">
        <w:rPr>
          <w:rFonts w:asciiTheme="majorBidi" w:hAnsiTheme="majorBidi" w:cstheme="majorBidi"/>
          <w:bCs/>
          <w:color w:val="000000" w:themeColor="text1"/>
          <w:spacing w:val="-8"/>
          <w:lang w:val="en-CA"/>
        </w:rPr>
        <w:t xml:space="preserve"> </w:t>
      </w:r>
      <w:r w:rsidRPr="00817AE3">
        <w:rPr>
          <w:rFonts w:asciiTheme="majorBidi" w:eastAsiaTheme="minorHAnsi" w:hAnsiTheme="majorBidi" w:cstheme="majorBidi"/>
          <w:bCs/>
          <w:color w:val="000000" w:themeColor="text1"/>
          <w:spacing w:val="-8"/>
          <w:lang w:val="en-CA"/>
        </w:rPr>
        <w:t>p&lt;0.05</w:t>
      </w:r>
      <w:r w:rsidRPr="00817AE3">
        <w:rPr>
          <w:rFonts w:asciiTheme="majorBidi" w:hAnsiTheme="majorBidi" w:cstheme="majorBidi"/>
          <w:bCs/>
          <w:color w:val="000000" w:themeColor="text1"/>
          <w:spacing w:val="-8"/>
          <w:vertAlign w:val="superscript"/>
          <w:lang w:val="en-CA"/>
        </w:rPr>
        <w:t>*</w:t>
      </w:r>
      <w:r w:rsidRPr="00817AE3">
        <w:rPr>
          <w:rFonts w:asciiTheme="majorBidi" w:eastAsiaTheme="minorHAnsi" w:hAnsiTheme="majorBidi" w:cstheme="majorBidi"/>
          <w:bCs/>
          <w:color w:val="000000" w:themeColor="text1"/>
          <w:spacing w:val="-8"/>
          <w:lang w:val="en-CA"/>
        </w:rPr>
        <w:t>, p&lt;0.01</w:t>
      </w:r>
      <w:r w:rsidRPr="00817AE3">
        <w:rPr>
          <w:rFonts w:asciiTheme="majorBidi" w:hAnsiTheme="majorBidi" w:cstheme="majorBidi"/>
          <w:bCs/>
          <w:color w:val="000000" w:themeColor="text1"/>
          <w:spacing w:val="-8"/>
          <w:vertAlign w:val="superscript"/>
          <w:lang w:val="en-CA"/>
        </w:rPr>
        <w:t>**</w:t>
      </w:r>
      <w:r w:rsidRPr="00817AE3">
        <w:rPr>
          <w:rFonts w:asciiTheme="majorBidi" w:hAnsiTheme="majorBidi" w:cstheme="majorBidi"/>
          <w:bCs/>
          <w:color w:val="000000" w:themeColor="text1"/>
          <w:spacing w:val="-8"/>
          <w:lang w:val="en-CA"/>
        </w:rPr>
        <w:t>.</w:t>
      </w:r>
    </w:p>
    <w:p w14:paraId="276DFFD4" w14:textId="77777777" w:rsidR="001A367C" w:rsidRPr="00A051DC" w:rsidRDefault="001A367C" w:rsidP="00804D8B">
      <w:pPr>
        <w:autoSpaceDE w:val="0"/>
        <w:autoSpaceDN w:val="0"/>
        <w:adjustRightInd w:val="0"/>
        <w:spacing w:after="0" w:line="240" w:lineRule="auto"/>
        <w:ind w:right="95"/>
        <w:jc w:val="both"/>
        <w:rPr>
          <w:rFonts w:asciiTheme="majorBidi" w:eastAsiaTheme="minorHAnsi" w:hAnsiTheme="majorBidi" w:cstheme="majorBidi"/>
          <w:color w:val="000000" w:themeColor="text1"/>
          <w:lang w:val="en-CA"/>
        </w:rPr>
      </w:pPr>
      <w:r w:rsidRPr="001A367C">
        <w:rPr>
          <w:rFonts w:asciiTheme="majorBidi" w:eastAsiaTheme="minorHAnsi" w:hAnsiTheme="majorBidi" w:cstheme="majorBidi"/>
          <w:b/>
          <w:bCs/>
          <w:iCs/>
          <w:color w:val="000000" w:themeColor="text1"/>
          <w:lang w:val="en-CA"/>
        </w:rPr>
        <w:lastRenderedPageBreak/>
        <w:t>Table 3.</w:t>
      </w:r>
      <w:r w:rsidRPr="00A051DC">
        <w:rPr>
          <w:rFonts w:asciiTheme="majorBidi" w:eastAsiaTheme="minorHAnsi" w:hAnsiTheme="majorBidi" w:cstheme="majorBidi"/>
          <w:iCs/>
          <w:color w:val="000000" w:themeColor="text1"/>
          <w:lang w:val="en-CA"/>
        </w:rPr>
        <w:t xml:space="preserve"> Comparison of biochemical parameters of AAA/AGc groups and CAA/CGc groups in PON3-A665G genotype</w:t>
      </w:r>
      <w:r w:rsidRPr="00A051DC">
        <w:rPr>
          <w:rFonts w:asciiTheme="majorBidi" w:eastAsiaTheme="minorHAnsi" w:hAnsiTheme="majorBidi" w:cstheme="majorBidi"/>
          <w:color w:val="000000" w:themeColor="text1"/>
          <w:lang w:val="en-CA"/>
        </w:rPr>
        <w:t xml:space="preserve"> (means</w:t>
      </w:r>
      <w:r w:rsidRPr="00A051DC">
        <w:rPr>
          <w:rFonts w:asciiTheme="majorBidi" w:hAnsiTheme="majorBidi" w:cstheme="majorBidi"/>
          <w:bCs/>
          <w:color w:val="000000" w:themeColor="text1"/>
          <w:lang w:val="en-CA"/>
        </w:rPr>
        <w:t>±</w:t>
      </w:r>
      <w:r w:rsidRPr="00A051DC">
        <w:rPr>
          <w:rFonts w:asciiTheme="majorBidi" w:eastAsiaTheme="minorHAnsi" w:hAnsiTheme="majorBidi" w:cstheme="majorBidi"/>
          <w:color w:val="000000" w:themeColor="text1"/>
          <w:lang w:val="en-CA"/>
        </w:rPr>
        <w:t>standard deviation).</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20"/>
        <w:gridCol w:w="1450"/>
        <w:gridCol w:w="1450"/>
        <w:gridCol w:w="967"/>
        <w:gridCol w:w="1416"/>
        <w:gridCol w:w="1417"/>
        <w:gridCol w:w="720"/>
      </w:tblGrid>
      <w:tr w:rsidR="001A367C" w:rsidRPr="001A367C" w14:paraId="459881FC" w14:textId="77777777" w:rsidTr="00295EFA">
        <w:trPr>
          <w:trHeight w:val="372"/>
          <w:jc w:val="center"/>
        </w:trPr>
        <w:tc>
          <w:tcPr>
            <w:tcW w:w="2220" w:type="dxa"/>
            <w:vMerge w:val="restart"/>
            <w:tcBorders>
              <w:left w:val="single" w:sz="4" w:space="0" w:color="FFFFFF" w:themeColor="background1"/>
              <w:right w:val="single" w:sz="4" w:space="0" w:color="FFFFFF" w:themeColor="background1"/>
            </w:tcBorders>
            <w:shd w:val="clear" w:color="000000" w:fill="FFFFFF"/>
            <w:vAlign w:val="center"/>
            <w:hideMark/>
          </w:tcPr>
          <w:p w14:paraId="41FC3976"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Index</w:t>
            </w:r>
          </w:p>
        </w:tc>
        <w:tc>
          <w:tcPr>
            <w:tcW w:w="1450" w:type="dxa"/>
            <w:tcBorders>
              <w:left w:val="single" w:sz="4" w:space="0" w:color="FFFFFF" w:themeColor="background1"/>
              <w:right w:val="single" w:sz="4" w:space="0" w:color="F2F2F2" w:themeColor="background1" w:themeShade="F2"/>
            </w:tcBorders>
            <w:shd w:val="pct5" w:color="000000" w:fill="FFFFFF"/>
            <w:vAlign w:val="center"/>
            <w:hideMark/>
          </w:tcPr>
          <w:p w14:paraId="04354EB8"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AAA (n=18)</w:t>
            </w:r>
          </w:p>
        </w:tc>
        <w:tc>
          <w:tcPr>
            <w:tcW w:w="1450" w:type="dxa"/>
            <w:tcBorders>
              <w:left w:val="single" w:sz="4" w:space="0" w:color="F2F2F2" w:themeColor="background1" w:themeShade="F2"/>
              <w:right w:val="single" w:sz="4" w:space="0" w:color="F2F2F2" w:themeColor="background1" w:themeShade="F2"/>
            </w:tcBorders>
            <w:shd w:val="pct5" w:color="000000" w:fill="FFFFFF"/>
            <w:vAlign w:val="center"/>
          </w:tcPr>
          <w:p w14:paraId="0C199D13"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AGc (n=18)</w:t>
            </w:r>
          </w:p>
        </w:tc>
        <w:tc>
          <w:tcPr>
            <w:tcW w:w="967" w:type="dxa"/>
            <w:tcBorders>
              <w:left w:val="single" w:sz="4" w:space="0" w:color="F2F2F2" w:themeColor="background1" w:themeShade="F2"/>
              <w:right w:val="single" w:sz="4" w:space="0" w:color="F2F2F2" w:themeColor="background1" w:themeShade="F2"/>
            </w:tcBorders>
            <w:shd w:val="pct5" w:color="000000" w:fill="FFFFFF"/>
          </w:tcPr>
          <w:p w14:paraId="4DAB862B"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p>
        </w:tc>
        <w:tc>
          <w:tcPr>
            <w:tcW w:w="1416" w:type="dxa"/>
            <w:tcBorders>
              <w:left w:val="single" w:sz="4" w:space="0" w:color="F2F2F2" w:themeColor="background1" w:themeShade="F2"/>
              <w:right w:val="single" w:sz="4" w:space="0" w:color="F2F2F2" w:themeColor="background1" w:themeShade="F2"/>
            </w:tcBorders>
            <w:shd w:val="pct5" w:color="000000" w:fill="FFFFFF"/>
            <w:vAlign w:val="center"/>
          </w:tcPr>
          <w:p w14:paraId="4846F62A"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CAA (n=21)</w:t>
            </w:r>
          </w:p>
        </w:tc>
        <w:tc>
          <w:tcPr>
            <w:tcW w:w="1417" w:type="dxa"/>
            <w:tcBorders>
              <w:left w:val="single" w:sz="4" w:space="0" w:color="F2F2F2" w:themeColor="background1" w:themeShade="F2"/>
              <w:right w:val="single" w:sz="4" w:space="0" w:color="F2F2F2" w:themeColor="background1" w:themeShade="F2"/>
            </w:tcBorders>
            <w:shd w:val="pct5" w:color="000000" w:fill="FFFFFF"/>
            <w:vAlign w:val="center"/>
            <w:hideMark/>
          </w:tcPr>
          <w:p w14:paraId="655E7B3A"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CGc (n=18)</w:t>
            </w:r>
          </w:p>
        </w:tc>
        <w:tc>
          <w:tcPr>
            <w:tcW w:w="720" w:type="dxa"/>
            <w:tcBorders>
              <w:left w:val="single" w:sz="4" w:space="0" w:color="F2F2F2" w:themeColor="background1" w:themeShade="F2"/>
              <w:right w:val="single" w:sz="4" w:space="0" w:color="FFFFFF" w:themeColor="background1"/>
            </w:tcBorders>
            <w:shd w:val="pct5" w:color="000000" w:fill="FFFFFF"/>
          </w:tcPr>
          <w:p w14:paraId="74AA5555"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p>
        </w:tc>
      </w:tr>
      <w:tr w:rsidR="001A367C" w:rsidRPr="001A367C" w14:paraId="4F4120F7" w14:textId="77777777" w:rsidTr="00295EFA">
        <w:trPr>
          <w:trHeight w:val="283"/>
          <w:jc w:val="center"/>
        </w:trPr>
        <w:tc>
          <w:tcPr>
            <w:tcW w:w="2220" w:type="dxa"/>
            <w:vMerge/>
            <w:tcBorders>
              <w:left w:val="single" w:sz="4" w:space="0" w:color="FFFFFF" w:themeColor="background1"/>
              <w:right w:val="single" w:sz="4" w:space="0" w:color="FFFFFF" w:themeColor="background1"/>
            </w:tcBorders>
            <w:vAlign w:val="center"/>
            <w:hideMark/>
          </w:tcPr>
          <w:p w14:paraId="06BF6DCD"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p>
        </w:tc>
        <w:tc>
          <w:tcPr>
            <w:tcW w:w="1450" w:type="dxa"/>
            <w:tcBorders>
              <w:left w:val="single" w:sz="4" w:space="0" w:color="FFFFFF" w:themeColor="background1"/>
              <w:right w:val="single" w:sz="4" w:space="0" w:color="FFFFFF" w:themeColor="background1"/>
            </w:tcBorders>
            <w:shd w:val="clear" w:color="000000" w:fill="FFFFFF"/>
            <w:vAlign w:val="center"/>
            <w:hideMark/>
          </w:tcPr>
          <w:p w14:paraId="78E40F5C"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p>
        </w:tc>
        <w:tc>
          <w:tcPr>
            <w:tcW w:w="1450" w:type="dxa"/>
            <w:tcBorders>
              <w:left w:val="single" w:sz="4" w:space="0" w:color="FFFFFF" w:themeColor="background1"/>
              <w:right w:val="single" w:sz="4" w:space="0" w:color="FFFFFF" w:themeColor="background1"/>
            </w:tcBorders>
            <w:shd w:val="clear" w:color="000000" w:fill="FFFFFF"/>
            <w:vAlign w:val="center"/>
          </w:tcPr>
          <w:p w14:paraId="602E3DF9" w14:textId="77777777" w:rsidR="001A367C" w:rsidRPr="001A367C" w:rsidRDefault="001A367C" w:rsidP="00295EFA">
            <w:pPr>
              <w:adjustRightInd w:val="0"/>
              <w:spacing w:after="0" w:line="240" w:lineRule="auto"/>
              <w:jc w:val="center"/>
              <w:rPr>
                <w:rFonts w:asciiTheme="majorBidi" w:hAnsiTheme="majorBidi" w:cstheme="majorBidi"/>
                <w:b/>
                <w:color w:val="000000" w:themeColor="text1"/>
                <w:lang w:val="en-CA"/>
              </w:rPr>
            </w:pPr>
          </w:p>
        </w:tc>
        <w:tc>
          <w:tcPr>
            <w:tcW w:w="967" w:type="dxa"/>
            <w:tcBorders>
              <w:left w:val="single" w:sz="4" w:space="0" w:color="FFFFFF" w:themeColor="background1"/>
              <w:right w:val="single" w:sz="4" w:space="0" w:color="FFFFFF" w:themeColor="background1"/>
            </w:tcBorders>
            <w:shd w:val="clear" w:color="000000" w:fill="FFFFFF"/>
            <w:vAlign w:val="center"/>
          </w:tcPr>
          <w:p w14:paraId="690C558B" w14:textId="77777777" w:rsidR="001A367C" w:rsidRPr="001A367C" w:rsidRDefault="001A367C" w:rsidP="00295EFA">
            <w:pPr>
              <w:adjustRightInd w:val="0"/>
              <w:spacing w:after="0" w:line="240" w:lineRule="auto"/>
              <w:jc w:val="center"/>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P</w:t>
            </w:r>
          </w:p>
        </w:tc>
        <w:tc>
          <w:tcPr>
            <w:tcW w:w="1416" w:type="dxa"/>
            <w:tcBorders>
              <w:left w:val="single" w:sz="4" w:space="0" w:color="FFFFFF" w:themeColor="background1"/>
              <w:right w:val="single" w:sz="4" w:space="0" w:color="FFFFFF" w:themeColor="background1"/>
            </w:tcBorders>
            <w:shd w:val="clear" w:color="000000" w:fill="FFFFFF"/>
            <w:vAlign w:val="center"/>
          </w:tcPr>
          <w:p w14:paraId="193A9867" w14:textId="77777777" w:rsidR="001A367C" w:rsidRPr="001A367C" w:rsidRDefault="001A367C" w:rsidP="00295EFA">
            <w:pPr>
              <w:adjustRightInd w:val="0"/>
              <w:spacing w:after="0" w:line="240" w:lineRule="auto"/>
              <w:jc w:val="center"/>
              <w:rPr>
                <w:rFonts w:asciiTheme="majorBidi" w:hAnsiTheme="majorBidi" w:cstheme="majorBidi"/>
                <w:b/>
                <w:color w:val="000000" w:themeColor="text1"/>
                <w:lang w:val="en-CA"/>
              </w:rPr>
            </w:pPr>
          </w:p>
        </w:tc>
        <w:tc>
          <w:tcPr>
            <w:tcW w:w="1417" w:type="dxa"/>
            <w:tcBorders>
              <w:left w:val="single" w:sz="4" w:space="0" w:color="FFFFFF" w:themeColor="background1"/>
              <w:right w:val="single" w:sz="4" w:space="0" w:color="FFFFFF" w:themeColor="background1"/>
            </w:tcBorders>
            <w:shd w:val="clear" w:color="000000" w:fill="FFFFFF"/>
            <w:vAlign w:val="center"/>
            <w:hideMark/>
          </w:tcPr>
          <w:p w14:paraId="77F57843" w14:textId="77777777" w:rsidR="001A367C" w:rsidRPr="001A367C" w:rsidRDefault="001A367C" w:rsidP="00295EFA">
            <w:pPr>
              <w:adjustRightInd w:val="0"/>
              <w:spacing w:after="0" w:line="240" w:lineRule="auto"/>
              <w:jc w:val="center"/>
              <w:rPr>
                <w:rFonts w:asciiTheme="majorBidi" w:hAnsiTheme="majorBidi" w:cstheme="majorBidi"/>
                <w:b/>
                <w:color w:val="000000" w:themeColor="text1"/>
                <w:lang w:val="en-CA"/>
              </w:rPr>
            </w:pPr>
          </w:p>
        </w:tc>
        <w:tc>
          <w:tcPr>
            <w:tcW w:w="720" w:type="dxa"/>
            <w:tcBorders>
              <w:left w:val="single" w:sz="4" w:space="0" w:color="FFFFFF" w:themeColor="background1"/>
              <w:right w:val="single" w:sz="4" w:space="0" w:color="FFFFFF" w:themeColor="background1"/>
            </w:tcBorders>
            <w:shd w:val="clear" w:color="000000" w:fill="FFFFFF"/>
            <w:vAlign w:val="center"/>
          </w:tcPr>
          <w:p w14:paraId="1F13A22B" w14:textId="77777777" w:rsidR="001A367C" w:rsidRPr="001A367C" w:rsidRDefault="001A367C" w:rsidP="00295EFA">
            <w:pPr>
              <w:adjustRightInd w:val="0"/>
              <w:spacing w:after="0" w:line="240" w:lineRule="auto"/>
              <w:jc w:val="center"/>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P</w:t>
            </w:r>
          </w:p>
        </w:tc>
      </w:tr>
      <w:tr w:rsidR="001A367C" w:rsidRPr="001A367C" w14:paraId="346BDBB3"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109A794D"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Age (years)</w:t>
            </w:r>
          </w:p>
        </w:tc>
        <w:tc>
          <w:tcPr>
            <w:tcW w:w="1450" w:type="dxa"/>
            <w:tcBorders>
              <w:left w:val="single" w:sz="4" w:space="0" w:color="FFFFFF" w:themeColor="background1"/>
              <w:right w:val="single" w:sz="4" w:space="0" w:color="FFFFFF" w:themeColor="background1"/>
            </w:tcBorders>
            <w:shd w:val="clear" w:color="000000" w:fill="FFFFFF"/>
            <w:vAlign w:val="center"/>
          </w:tcPr>
          <w:p w14:paraId="112C4316"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21.05±3,01</w:t>
            </w:r>
          </w:p>
        </w:tc>
        <w:tc>
          <w:tcPr>
            <w:tcW w:w="1450" w:type="dxa"/>
            <w:tcBorders>
              <w:left w:val="single" w:sz="4" w:space="0" w:color="FFFFFF" w:themeColor="background1"/>
              <w:right w:val="single" w:sz="4" w:space="0" w:color="FFFFFF" w:themeColor="background1"/>
            </w:tcBorders>
            <w:shd w:val="clear" w:color="000000" w:fill="FFFFFF"/>
            <w:vAlign w:val="center"/>
          </w:tcPr>
          <w:p w14:paraId="6A165ABD"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20.22±2,14</w:t>
            </w:r>
          </w:p>
        </w:tc>
        <w:tc>
          <w:tcPr>
            <w:tcW w:w="967" w:type="dxa"/>
            <w:tcBorders>
              <w:left w:val="single" w:sz="4" w:space="0" w:color="FFFFFF" w:themeColor="background1"/>
              <w:right w:val="single" w:sz="4" w:space="0" w:color="FFFFFF" w:themeColor="background1"/>
            </w:tcBorders>
            <w:shd w:val="clear" w:color="000000" w:fill="FFFFFF"/>
            <w:vAlign w:val="center"/>
          </w:tcPr>
          <w:p w14:paraId="76A3E3E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0.787</w:t>
            </w:r>
          </w:p>
        </w:tc>
        <w:tc>
          <w:tcPr>
            <w:tcW w:w="1416" w:type="dxa"/>
            <w:tcBorders>
              <w:left w:val="single" w:sz="4" w:space="0" w:color="FFFFFF" w:themeColor="background1"/>
              <w:right w:val="single" w:sz="4" w:space="0" w:color="FFFFFF" w:themeColor="background1"/>
            </w:tcBorders>
            <w:shd w:val="clear" w:color="000000" w:fill="FFFFFF"/>
            <w:vAlign w:val="center"/>
          </w:tcPr>
          <w:p w14:paraId="086A9CDD"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23.14±3.05</w:t>
            </w:r>
          </w:p>
        </w:tc>
        <w:tc>
          <w:tcPr>
            <w:tcW w:w="1417" w:type="dxa"/>
            <w:tcBorders>
              <w:left w:val="single" w:sz="4" w:space="0" w:color="FFFFFF" w:themeColor="background1"/>
              <w:right w:val="single" w:sz="4" w:space="0" w:color="FFFFFF" w:themeColor="background1"/>
            </w:tcBorders>
            <w:shd w:val="clear" w:color="000000" w:fill="FFFFFF"/>
            <w:vAlign w:val="center"/>
          </w:tcPr>
          <w:p w14:paraId="7D1087A6"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23.05±3.12</w:t>
            </w:r>
          </w:p>
        </w:tc>
        <w:tc>
          <w:tcPr>
            <w:tcW w:w="720" w:type="dxa"/>
            <w:tcBorders>
              <w:left w:val="single" w:sz="4" w:space="0" w:color="FFFFFF" w:themeColor="background1"/>
              <w:right w:val="single" w:sz="4" w:space="0" w:color="FFFFFF" w:themeColor="background1"/>
            </w:tcBorders>
            <w:shd w:val="clear" w:color="000000" w:fill="FFFFFF"/>
            <w:vAlign w:val="center"/>
          </w:tcPr>
          <w:p w14:paraId="7E30E27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0.607</w:t>
            </w:r>
          </w:p>
        </w:tc>
      </w:tr>
      <w:tr w:rsidR="001A367C" w:rsidRPr="001A367C" w14:paraId="12D25626"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28D822FE"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Height (cm)</w:t>
            </w:r>
          </w:p>
        </w:tc>
        <w:tc>
          <w:tcPr>
            <w:tcW w:w="1450" w:type="dxa"/>
            <w:tcBorders>
              <w:left w:val="single" w:sz="4" w:space="0" w:color="FFFFFF" w:themeColor="background1"/>
              <w:right w:val="single" w:sz="4" w:space="0" w:color="FFFFFF" w:themeColor="background1"/>
            </w:tcBorders>
            <w:shd w:val="clear" w:color="000000" w:fill="FFFFFF"/>
            <w:vAlign w:val="center"/>
          </w:tcPr>
          <w:p w14:paraId="06C33043"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190.5±7.4</w:t>
            </w:r>
          </w:p>
        </w:tc>
        <w:tc>
          <w:tcPr>
            <w:tcW w:w="1450" w:type="dxa"/>
            <w:tcBorders>
              <w:left w:val="single" w:sz="4" w:space="0" w:color="FFFFFF" w:themeColor="background1"/>
              <w:right w:val="single" w:sz="4" w:space="0" w:color="FFFFFF" w:themeColor="background1"/>
            </w:tcBorders>
            <w:shd w:val="clear" w:color="000000" w:fill="FFFFFF"/>
            <w:vAlign w:val="center"/>
          </w:tcPr>
          <w:p w14:paraId="091F207B"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189.5±8</w:t>
            </w:r>
          </w:p>
        </w:tc>
        <w:tc>
          <w:tcPr>
            <w:tcW w:w="967" w:type="dxa"/>
            <w:tcBorders>
              <w:left w:val="single" w:sz="4" w:space="0" w:color="FFFFFF" w:themeColor="background1"/>
              <w:right w:val="single" w:sz="4" w:space="0" w:color="FFFFFF" w:themeColor="background1"/>
            </w:tcBorders>
            <w:shd w:val="clear" w:color="000000" w:fill="FFFFFF"/>
            <w:vAlign w:val="center"/>
          </w:tcPr>
          <w:p w14:paraId="0A2DD39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0.860</w:t>
            </w:r>
          </w:p>
        </w:tc>
        <w:tc>
          <w:tcPr>
            <w:tcW w:w="1416" w:type="dxa"/>
            <w:tcBorders>
              <w:left w:val="single" w:sz="4" w:space="0" w:color="FFFFFF" w:themeColor="background1"/>
              <w:right w:val="single" w:sz="4" w:space="0" w:color="FFFFFF" w:themeColor="background1"/>
            </w:tcBorders>
            <w:shd w:val="clear" w:color="000000" w:fill="FFFFFF"/>
            <w:vAlign w:val="center"/>
          </w:tcPr>
          <w:p w14:paraId="1B1C327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177.5±6.3</w:t>
            </w:r>
          </w:p>
        </w:tc>
        <w:tc>
          <w:tcPr>
            <w:tcW w:w="1417" w:type="dxa"/>
            <w:tcBorders>
              <w:left w:val="single" w:sz="4" w:space="0" w:color="FFFFFF" w:themeColor="background1"/>
              <w:right w:val="single" w:sz="4" w:space="0" w:color="FFFFFF" w:themeColor="background1"/>
            </w:tcBorders>
            <w:shd w:val="clear" w:color="000000" w:fill="FFFFFF"/>
            <w:vAlign w:val="center"/>
          </w:tcPr>
          <w:p w14:paraId="23C7A497"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180.3±8.5</w:t>
            </w:r>
          </w:p>
        </w:tc>
        <w:tc>
          <w:tcPr>
            <w:tcW w:w="720" w:type="dxa"/>
            <w:tcBorders>
              <w:left w:val="single" w:sz="4" w:space="0" w:color="FFFFFF" w:themeColor="background1"/>
              <w:right w:val="single" w:sz="4" w:space="0" w:color="FFFFFF" w:themeColor="background1"/>
            </w:tcBorders>
            <w:shd w:val="clear" w:color="000000" w:fill="FFFFFF"/>
            <w:vAlign w:val="center"/>
          </w:tcPr>
          <w:p w14:paraId="3D020DA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0.251</w:t>
            </w:r>
          </w:p>
        </w:tc>
      </w:tr>
      <w:tr w:rsidR="001A367C" w:rsidRPr="001A367C" w14:paraId="03FA02F0"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2A3FB62A"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Weight (kg)</w:t>
            </w:r>
          </w:p>
        </w:tc>
        <w:tc>
          <w:tcPr>
            <w:tcW w:w="1450" w:type="dxa"/>
            <w:tcBorders>
              <w:left w:val="single" w:sz="4" w:space="0" w:color="FFFFFF" w:themeColor="background1"/>
              <w:right w:val="single" w:sz="4" w:space="0" w:color="FFFFFF" w:themeColor="background1"/>
            </w:tcBorders>
            <w:shd w:val="clear" w:color="000000" w:fill="FFFFFF"/>
            <w:vAlign w:val="center"/>
          </w:tcPr>
          <w:p w14:paraId="693C323C"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88.11±14.66</w:t>
            </w:r>
          </w:p>
        </w:tc>
        <w:tc>
          <w:tcPr>
            <w:tcW w:w="1450" w:type="dxa"/>
            <w:tcBorders>
              <w:left w:val="single" w:sz="4" w:space="0" w:color="FFFFFF" w:themeColor="background1"/>
              <w:right w:val="single" w:sz="4" w:space="0" w:color="FFFFFF" w:themeColor="background1"/>
            </w:tcBorders>
            <w:shd w:val="clear" w:color="000000" w:fill="FFFFFF"/>
            <w:vAlign w:val="center"/>
          </w:tcPr>
          <w:p w14:paraId="456024D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86.16±14.2</w:t>
            </w:r>
          </w:p>
        </w:tc>
        <w:tc>
          <w:tcPr>
            <w:tcW w:w="967" w:type="dxa"/>
            <w:tcBorders>
              <w:left w:val="single" w:sz="4" w:space="0" w:color="FFFFFF" w:themeColor="background1"/>
              <w:right w:val="single" w:sz="4" w:space="0" w:color="FFFFFF" w:themeColor="background1"/>
            </w:tcBorders>
            <w:shd w:val="clear" w:color="000000" w:fill="FFFFFF"/>
            <w:vAlign w:val="center"/>
          </w:tcPr>
          <w:p w14:paraId="14729F1B"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0.729</w:t>
            </w:r>
          </w:p>
        </w:tc>
        <w:tc>
          <w:tcPr>
            <w:tcW w:w="1416" w:type="dxa"/>
            <w:tcBorders>
              <w:left w:val="single" w:sz="4" w:space="0" w:color="FFFFFF" w:themeColor="background1"/>
              <w:right w:val="single" w:sz="4" w:space="0" w:color="FFFFFF" w:themeColor="background1"/>
            </w:tcBorders>
            <w:shd w:val="clear" w:color="000000" w:fill="FFFFFF"/>
            <w:vAlign w:val="center"/>
          </w:tcPr>
          <w:p w14:paraId="0C4E9578"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77.41±11.44</w:t>
            </w:r>
          </w:p>
        </w:tc>
        <w:tc>
          <w:tcPr>
            <w:tcW w:w="1417" w:type="dxa"/>
            <w:tcBorders>
              <w:left w:val="single" w:sz="4" w:space="0" w:color="FFFFFF" w:themeColor="background1"/>
              <w:right w:val="single" w:sz="4" w:space="0" w:color="FFFFFF" w:themeColor="background1"/>
            </w:tcBorders>
            <w:shd w:val="clear" w:color="000000" w:fill="FFFFFF"/>
            <w:vAlign w:val="center"/>
          </w:tcPr>
          <w:p w14:paraId="3DC8DB16"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76.95±12.65</w:t>
            </w:r>
          </w:p>
        </w:tc>
        <w:tc>
          <w:tcPr>
            <w:tcW w:w="720" w:type="dxa"/>
            <w:tcBorders>
              <w:left w:val="single" w:sz="4" w:space="0" w:color="FFFFFF" w:themeColor="background1"/>
              <w:right w:val="single" w:sz="4" w:space="0" w:color="FFFFFF" w:themeColor="background1"/>
            </w:tcBorders>
            <w:shd w:val="clear" w:color="000000" w:fill="FFFFFF"/>
            <w:vAlign w:val="center"/>
          </w:tcPr>
          <w:p w14:paraId="5D89A133"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0.906</w:t>
            </w:r>
          </w:p>
        </w:tc>
      </w:tr>
      <w:tr w:rsidR="001A367C" w:rsidRPr="001A367C" w14:paraId="2AF43E04"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294F69C3"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BMI (kg/m</w:t>
            </w:r>
            <w:r w:rsidRPr="001A367C">
              <w:rPr>
                <w:rFonts w:asciiTheme="majorBidi" w:hAnsiTheme="majorBidi" w:cstheme="majorBidi"/>
                <w:b/>
                <w:color w:val="000000" w:themeColor="text1"/>
                <w:vertAlign w:val="superscript"/>
                <w:lang w:val="en-CA"/>
              </w:rPr>
              <w:t>2</w:t>
            </w:r>
            <w:r w:rsidRPr="001A367C">
              <w:rPr>
                <w:rFonts w:asciiTheme="majorBidi" w:hAnsiTheme="majorBidi" w:cstheme="majorBidi"/>
                <w:b/>
                <w:color w:val="000000" w:themeColor="text1"/>
                <w:lang w:val="en-CA"/>
              </w:rPr>
              <w:t>)</w:t>
            </w:r>
          </w:p>
        </w:tc>
        <w:tc>
          <w:tcPr>
            <w:tcW w:w="1450" w:type="dxa"/>
            <w:tcBorders>
              <w:left w:val="single" w:sz="4" w:space="0" w:color="FFFFFF" w:themeColor="background1"/>
              <w:right w:val="single" w:sz="4" w:space="0" w:color="FFFFFF" w:themeColor="background1"/>
            </w:tcBorders>
            <w:shd w:val="clear" w:color="000000" w:fill="FFFFFF"/>
            <w:vAlign w:val="center"/>
          </w:tcPr>
          <w:p w14:paraId="669916A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24.2±3.23</w:t>
            </w:r>
          </w:p>
        </w:tc>
        <w:tc>
          <w:tcPr>
            <w:tcW w:w="1450" w:type="dxa"/>
            <w:tcBorders>
              <w:left w:val="single" w:sz="4" w:space="0" w:color="FFFFFF" w:themeColor="background1"/>
              <w:right w:val="single" w:sz="4" w:space="0" w:color="FFFFFF" w:themeColor="background1"/>
            </w:tcBorders>
            <w:shd w:val="clear" w:color="000000" w:fill="FFFFFF"/>
            <w:vAlign w:val="center"/>
          </w:tcPr>
          <w:p w14:paraId="1A0638EB"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23.89±2.96</w:t>
            </w:r>
          </w:p>
        </w:tc>
        <w:tc>
          <w:tcPr>
            <w:tcW w:w="967" w:type="dxa"/>
            <w:tcBorders>
              <w:left w:val="single" w:sz="4" w:space="0" w:color="FFFFFF" w:themeColor="background1"/>
              <w:right w:val="single" w:sz="4" w:space="0" w:color="FFFFFF" w:themeColor="background1"/>
            </w:tcBorders>
            <w:shd w:val="clear" w:color="000000" w:fill="FFFFFF"/>
            <w:vAlign w:val="center"/>
          </w:tcPr>
          <w:p w14:paraId="7BC250B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0.717</w:t>
            </w:r>
          </w:p>
        </w:tc>
        <w:tc>
          <w:tcPr>
            <w:tcW w:w="1416" w:type="dxa"/>
            <w:tcBorders>
              <w:left w:val="single" w:sz="4" w:space="0" w:color="FFFFFF" w:themeColor="background1"/>
              <w:right w:val="single" w:sz="4" w:space="0" w:color="FFFFFF" w:themeColor="background1"/>
            </w:tcBorders>
            <w:shd w:val="clear" w:color="000000" w:fill="FFFFFF"/>
            <w:vAlign w:val="center"/>
          </w:tcPr>
          <w:p w14:paraId="689F189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24.5±2.84</w:t>
            </w:r>
          </w:p>
        </w:tc>
        <w:tc>
          <w:tcPr>
            <w:tcW w:w="1417" w:type="dxa"/>
            <w:tcBorders>
              <w:left w:val="single" w:sz="4" w:space="0" w:color="FFFFFF" w:themeColor="background1"/>
              <w:right w:val="single" w:sz="4" w:space="0" w:color="FFFFFF" w:themeColor="background1"/>
            </w:tcBorders>
            <w:shd w:val="clear" w:color="000000" w:fill="FFFFFF"/>
            <w:vAlign w:val="center"/>
          </w:tcPr>
          <w:p w14:paraId="3A7EC41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23.59±2.69</w:t>
            </w:r>
          </w:p>
        </w:tc>
        <w:tc>
          <w:tcPr>
            <w:tcW w:w="720" w:type="dxa"/>
            <w:tcBorders>
              <w:left w:val="single" w:sz="4" w:space="0" w:color="FFFFFF" w:themeColor="background1"/>
              <w:right w:val="single" w:sz="4" w:space="0" w:color="FFFFFF" w:themeColor="background1"/>
            </w:tcBorders>
            <w:shd w:val="clear" w:color="000000" w:fill="FFFFFF"/>
            <w:vAlign w:val="center"/>
          </w:tcPr>
          <w:p w14:paraId="2C35E739"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0.313</w:t>
            </w:r>
          </w:p>
        </w:tc>
      </w:tr>
      <w:tr w:rsidR="001A367C" w:rsidRPr="001A367C" w14:paraId="33F721B0"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76FBDDCA"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YOYO (m)</w:t>
            </w:r>
          </w:p>
        </w:tc>
        <w:tc>
          <w:tcPr>
            <w:tcW w:w="1450" w:type="dxa"/>
            <w:tcBorders>
              <w:left w:val="single" w:sz="4" w:space="0" w:color="FFFFFF" w:themeColor="background1"/>
              <w:right w:val="single" w:sz="4" w:space="0" w:color="FFFFFF" w:themeColor="background1"/>
            </w:tcBorders>
            <w:shd w:val="clear" w:color="000000" w:fill="FFFFFF"/>
            <w:vAlign w:val="center"/>
          </w:tcPr>
          <w:p w14:paraId="3778936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1171.76±526.07</w:t>
            </w:r>
          </w:p>
        </w:tc>
        <w:tc>
          <w:tcPr>
            <w:tcW w:w="1450" w:type="dxa"/>
            <w:tcBorders>
              <w:left w:val="single" w:sz="4" w:space="0" w:color="FFFFFF" w:themeColor="background1"/>
              <w:right w:val="single" w:sz="4" w:space="0" w:color="FFFFFF" w:themeColor="background1"/>
            </w:tcBorders>
            <w:shd w:val="clear" w:color="000000" w:fill="FFFFFF"/>
            <w:vAlign w:val="center"/>
          </w:tcPr>
          <w:p w14:paraId="27BAD9F7"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1088.42±495.42</w:t>
            </w:r>
          </w:p>
        </w:tc>
        <w:tc>
          <w:tcPr>
            <w:tcW w:w="967" w:type="dxa"/>
            <w:tcBorders>
              <w:left w:val="single" w:sz="4" w:space="0" w:color="FFFFFF" w:themeColor="background1"/>
              <w:right w:val="single" w:sz="4" w:space="0" w:color="FFFFFF" w:themeColor="background1"/>
            </w:tcBorders>
            <w:shd w:val="clear" w:color="000000" w:fill="FFFFFF"/>
            <w:vAlign w:val="center"/>
          </w:tcPr>
          <w:p w14:paraId="4648978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0.928</w:t>
            </w:r>
          </w:p>
        </w:tc>
        <w:tc>
          <w:tcPr>
            <w:tcW w:w="1416" w:type="dxa"/>
            <w:tcBorders>
              <w:left w:val="single" w:sz="4" w:space="0" w:color="FFFFFF" w:themeColor="background1"/>
              <w:right w:val="single" w:sz="4" w:space="0" w:color="FFFFFF" w:themeColor="background1"/>
            </w:tcBorders>
            <w:shd w:val="clear" w:color="000000" w:fill="FFFFFF"/>
            <w:vAlign w:val="center"/>
          </w:tcPr>
          <w:p w14:paraId="69E9AB6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928.57±252.55</w:t>
            </w:r>
          </w:p>
        </w:tc>
        <w:tc>
          <w:tcPr>
            <w:tcW w:w="1417" w:type="dxa"/>
            <w:tcBorders>
              <w:left w:val="single" w:sz="4" w:space="0" w:color="FFFFFF" w:themeColor="background1"/>
              <w:right w:val="single" w:sz="4" w:space="0" w:color="FFFFFF" w:themeColor="background1"/>
            </w:tcBorders>
            <w:shd w:val="clear" w:color="000000" w:fill="FFFFFF"/>
            <w:vAlign w:val="center"/>
          </w:tcPr>
          <w:p w14:paraId="446138F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775.56±277.51</w:t>
            </w:r>
          </w:p>
        </w:tc>
        <w:tc>
          <w:tcPr>
            <w:tcW w:w="720" w:type="dxa"/>
            <w:tcBorders>
              <w:left w:val="single" w:sz="4" w:space="0" w:color="FFFFFF" w:themeColor="background1"/>
              <w:right w:val="single" w:sz="4" w:space="0" w:color="FFFFFF" w:themeColor="background1"/>
            </w:tcBorders>
            <w:shd w:val="clear" w:color="000000" w:fill="FFFFFF"/>
            <w:vAlign w:val="center"/>
          </w:tcPr>
          <w:p w14:paraId="60D3AF4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0.080</w:t>
            </w:r>
          </w:p>
        </w:tc>
      </w:tr>
      <w:tr w:rsidR="001A367C" w:rsidRPr="001A367C" w14:paraId="542D5108"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2AD424F2"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VO</w:t>
            </w:r>
            <w:r w:rsidRPr="001A367C">
              <w:rPr>
                <w:rFonts w:asciiTheme="majorBidi" w:hAnsiTheme="majorBidi" w:cstheme="majorBidi"/>
                <w:b/>
                <w:color w:val="000000" w:themeColor="text1"/>
                <w:vertAlign w:val="subscript"/>
                <w:lang w:val="en-CA"/>
              </w:rPr>
              <w:t>2</w:t>
            </w:r>
            <w:r w:rsidRPr="001A367C">
              <w:rPr>
                <w:rFonts w:asciiTheme="majorBidi" w:hAnsiTheme="majorBidi" w:cstheme="majorBidi"/>
                <w:b/>
                <w:color w:val="000000" w:themeColor="text1"/>
                <w:lang w:val="en-CA"/>
              </w:rPr>
              <w:t>max (ml)</w:t>
            </w:r>
          </w:p>
        </w:tc>
        <w:tc>
          <w:tcPr>
            <w:tcW w:w="1450" w:type="dxa"/>
            <w:tcBorders>
              <w:left w:val="single" w:sz="4" w:space="0" w:color="FFFFFF" w:themeColor="background1"/>
              <w:right w:val="single" w:sz="4" w:space="0" w:color="FFFFFF" w:themeColor="background1"/>
            </w:tcBorders>
            <w:shd w:val="clear" w:color="000000" w:fill="FFFFFF"/>
            <w:vAlign w:val="center"/>
          </w:tcPr>
          <w:p w14:paraId="279A20B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21.05±3.01</w:t>
            </w:r>
          </w:p>
        </w:tc>
        <w:tc>
          <w:tcPr>
            <w:tcW w:w="1450" w:type="dxa"/>
            <w:tcBorders>
              <w:left w:val="single" w:sz="4" w:space="0" w:color="FFFFFF" w:themeColor="background1"/>
              <w:right w:val="single" w:sz="4" w:space="0" w:color="FFFFFF" w:themeColor="background1"/>
            </w:tcBorders>
            <w:shd w:val="clear" w:color="000000" w:fill="FFFFFF"/>
            <w:vAlign w:val="center"/>
          </w:tcPr>
          <w:p w14:paraId="5EE7082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45.54±4.16</w:t>
            </w:r>
          </w:p>
        </w:tc>
        <w:tc>
          <w:tcPr>
            <w:tcW w:w="967" w:type="dxa"/>
            <w:tcBorders>
              <w:left w:val="single" w:sz="4" w:space="0" w:color="FFFFFF" w:themeColor="background1"/>
              <w:right w:val="single" w:sz="4" w:space="0" w:color="FFFFFF" w:themeColor="background1"/>
            </w:tcBorders>
            <w:shd w:val="clear" w:color="000000" w:fill="FFFFFF"/>
            <w:vAlign w:val="center"/>
          </w:tcPr>
          <w:p w14:paraId="6030353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0.927</w:t>
            </w:r>
          </w:p>
        </w:tc>
        <w:tc>
          <w:tcPr>
            <w:tcW w:w="1416" w:type="dxa"/>
            <w:tcBorders>
              <w:left w:val="single" w:sz="4" w:space="0" w:color="FFFFFF" w:themeColor="background1"/>
              <w:right w:val="single" w:sz="4" w:space="0" w:color="FFFFFF" w:themeColor="background1"/>
            </w:tcBorders>
            <w:shd w:val="clear" w:color="000000" w:fill="FFFFFF"/>
            <w:vAlign w:val="center"/>
          </w:tcPr>
          <w:p w14:paraId="3476DE58"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23.14±3.05</w:t>
            </w:r>
          </w:p>
        </w:tc>
        <w:tc>
          <w:tcPr>
            <w:tcW w:w="1417" w:type="dxa"/>
            <w:tcBorders>
              <w:left w:val="single" w:sz="4" w:space="0" w:color="FFFFFF" w:themeColor="background1"/>
              <w:right w:val="single" w:sz="4" w:space="0" w:color="FFFFFF" w:themeColor="background1"/>
            </w:tcBorders>
            <w:shd w:val="clear" w:color="000000" w:fill="FFFFFF"/>
            <w:vAlign w:val="center"/>
          </w:tcPr>
          <w:p w14:paraId="4F3C9B8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23.05±3.12</w:t>
            </w:r>
          </w:p>
        </w:tc>
        <w:tc>
          <w:tcPr>
            <w:tcW w:w="720" w:type="dxa"/>
            <w:tcBorders>
              <w:left w:val="single" w:sz="4" w:space="0" w:color="FFFFFF" w:themeColor="background1"/>
              <w:right w:val="single" w:sz="4" w:space="0" w:color="FFFFFF" w:themeColor="background1"/>
            </w:tcBorders>
            <w:shd w:val="clear" w:color="000000" w:fill="FFFFFF"/>
            <w:vAlign w:val="center"/>
          </w:tcPr>
          <w:p w14:paraId="63266CEB"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0.083</w:t>
            </w:r>
          </w:p>
        </w:tc>
      </w:tr>
      <w:tr w:rsidR="001A367C" w:rsidRPr="001A367C" w14:paraId="455AF725"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698A7BB1"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HDL2LA (U/mL)</w:t>
            </w:r>
          </w:p>
        </w:tc>
        <w:tc>
          <w:tcPr>
            <w:tcW w:w="1450" w:type="dxa"/>
            <w:tcBorders>
              <w:left w:val="single" w:sz="4" w:space="0" w:color="FFFFFF" w:themeColor="background1"/>
              <w:right w:val="single" w:sz="4" w:space="0" w:color="FFFFFF" w:themeColor="background1"/>
            </w:tcBorders>
            <w:shd w:val="clear" w:color="000000" w:fill="FFFFFF"/>
            <w:vAlign w:val="center"/>
          </w:tcPr>
          <w:p w14:paraId="00B822B3"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4.32±1.52</w:t>
            </w:r>
          </w:p>
        </w:tc>
        <w:tc>
          <w:tcPr>
            <w:tcW w:w="1450" w:type="dxa"/>
            <w:tcBorders>
              <w:left w:val="single" w:sz="4" w:space="0" w:color="FFFFFF" w:themeColor="background1"/>
              <w:right w:val="single" w:sz="4" w:space="0" w:color="FFFFFF" w:themeColor="background1"/>
            </w:tcBorders>
            <w:shd w:val="clear" w:color="000000" w:fill="FFFFFF"/>
            <w:vAlign w:val="center"/>
          </w:tcPr>
          <w:p w14:paraId="3317E7FF"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4.2±1.78</w:t>
            </w:r>
          </w:p>
        </w:tc>
        <w:tc>
          <w:tcPr>
            <w:tcW w:w="967" w:type="dxa"/>
            <w:tcBorders>
              <w:left w:val="single" w:sz="4" w:space="0" w:color="FFFFFF" w:themeColor="background1"/>
              <w:right w:val="single" w:sz="4" w:space="0" w:color="FFFFFF" w:themeColor="background1"/>
            </w:tcBorders>
            <w:shd w:val="clear" w:color="000000" w:fill="FFFFFF"/>
          </w:tcPr>
          <w:p w14:paraId="372BF99B"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0.795</w:t>
            </w:r>
          </w:p>
        </w:tc>
        <w:tc>
          <w:tcPr>
            <w:tcW w:w="1416" w:type="dxa"/>
            <w:tcBorders>
              <w:left w:val="single" w:sz="4" w:space="0" w:color="FFFFFF" w:themeColor="background1"/>
              <w:right w:val="single" w:sz="4" w:space="0" w:color="FFFFFF" w:themeColor="background1"/>
            </w:tcBorders>
            <w:shd w:val="clear" w:color="000000" w:fill="FFFFFF"/>
            <w:vAlign w:val="center"/>
          </w:tcPr>
          <w:p w14:paraId="2D1377BA"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4.38±1.5</w:t>
            </w:r>
          </w:p>
        </w:tc>
        <w:tc>
          <w:tcPr>
            <w:tcW w:w="1417" w:type="dxa"/>
            <w:tcBorders>
              <w:left w:val="single" w:sz="4" w:space="0" w:color="FFFFFF" w:themeColor="background1"/>
              <w:right w:val="single" w:sz="4" w:space="0" w:color="FFFFFF" w:themeColor="background1"/>
            </w:tcBorders>
            <w:shd w:val="clear" w:color="000000" w:fill="FFFFFF"/>
            <w:vAlign w:val="center"/>
          </w:tcPr>
          <w:p w14:paraId="5EE4F695"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4.69±1.8</w:t>
            </w:r>
          </w:p>
        </w:tc>
        <w:tc>
          <w:tcPr>
            <w:tcW w:w="720" w:type="dxa"/>
            <w:tcBorders>
              <w:left w:val="single" w:sz="4" w:space="0" w:color="FFFFFF" w:themeColor="background1"/>
              <w:right w:val="single" w:sz="4" w:space="0" w:color="FFFFFF" w:themeColor="background1"/>
            </w:tcBorders>
            <w:shd w:val="clear" w:color="000000" w:fill="FFFFFF"/>
          </w:tcPr>
          <w:p w14:paraId="10D48E12"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color w:val="000000" w:themeColor="text1"/>
                <w:lang w:val="en-CA"/>
              </w:rPr>
              <w:t>0.572</w:t>
            </w:r>
          </w:p>
        </w:tc>
      </w:tr>
      <w:tr w:rsidR="001A367C" w:rsidRPr="001A367C" w14:paraId="3AB44A15"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4DC81F88"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HDL3LA (U/mL) </w:t>
            </w:r>
          </w:p>
        </w:tc>
        <w:tc>
          <w:tcPr>
            <w:tcW w:w="1450" w:type="dxa"/>
            <w:tcBorders>
              <w:left w:val="single" w:sz="4" w:space="0" w:color="FFFFFF" w:themeColor="background1"/>
              <w:right w:val="single" w:sz="4" w:space="0" w:color="FFFFFF" w:themeColor="background1"/>
            </w:tcBorders>
            <w:shd w:val="clear" w:color="000000" w:fill="FFFFFF"/>
            <w:vAlign w:val="center"/>
          </w:tcPr>
          <w:p w14:paraId="116E7D20"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6.7±2.29</w:t>
            </w:r>
          </w:p>
        </w:tc>
        <w:tc>
          <w:tcPr>
            <w:tcW w:w="1450" w:type="dxa"/>
            <w:tcBorders>
              <w:left w:val="single" w:sz="4" w:space="0" w:color="FFFFFF" w:themeColor="background1"/>
              <w:right w:val="single" w:sz="4" w:space="0" w:color="FFFFFF" w:themeColor="background1"/>
            </w:tcBorders>
            <w:shd w:val="clear" w:color="000000" w:fill="FFFFFF"/>
            <w:vAlign w:val="center"/>
          </w:tcPr>
          <w:p w14:paraId="56C2EA7F"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7.02±2.36</w:t>
            </w:r>
          </w:p>
        </w:tc>
        <w:tc>
          <w:tcPr>
            <w:tcW w:w="967" w:type="dxa"/>
            <w:tcBorders>
              <w:left w:val="single" w:sz="4" w:space="0" w:color="FFFFFF" w:themeColor="background1"/>
              <w:right w:val="single" w:sz="4" w:space="0" w:color="FFFFFF" w:themeColor="background1"/>
            </w:tcBorders>
            <w:shd w:val="clear" w:color="000000" w:fill="FFFFFF"/>
          </w:tcPr>
          <w:p w14:paraId="0EAAFAFB"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0.423</w:t>
            </w:r>
          </w:p>
        </w:tc>
        <w:tc>
          <w:tcPr>
            <w:tcW w:w="1416" w:type="dxa"/>
            <w:tcBorders>
              <w:left w:val="single" w:sz="4" w:space="0" w:color="FFFFFF" w:themeColor="background1"/>
              <w:right w:val="single" w:sz="4" w:space="0" w:color="FFFFFF" w:themeColor="background1"/>
            </w:tcBorders>
            <w:shd w:val="clear" w:color="000000" w:fill="FFFFFF"/>
            <w:vAlign w:val="center"/>
          </w:tcPr>
          <w:p w14:paraId="506B37CA"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6.98±1.64</w:t>
            </w:r>
          </w:p>
        </w:tc>
        <w:tc>
          <w:tcPr>
            <w:tcW w:w="1417" w:type="dxa"/>
            <w:tcBorders>
              <w:left w:val="single" w:sz="4" w:space="0" w:color="FFFFFF" w:themeColor="background1"/>
              <w:right w:val="single" w:sz="4" w:space="0" w:color="FFFFFF" w:themeColor="background1"/>
            </w:tcBorders>
            <w:shd w:val="clear" w:color="000000" w:fill="FFFFFF"/>
            <w:vAlign w:val="center"/>
          </w:tcPr>
          <w:p w14:paraId="3C481A99"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8.79±2.13</w:t>
            </w:r>
          </w:p>
        </w:tc>
        <w:tc>
          <w:tcPr>
            <w:tcW w:w="720" w:type="dxa"/>
            <w:tcBorders>
              <w:left w:val="single" w:sz="4" w:space="0" w:color="FFFFFF" w:themeColor="background1"/>
              <w:right w:val="single" w:sz="4" w:space="0" w:color="FFFFFF" w:themeColor="background1"/>
            </w:tcBorders>
            <w:shd w:val="clear" w:color="000000" w:fill="FFFFFF"/>
          </w:tcPr>
          <w:p w14:paraId="35312DBC"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0.005</w:t>
            </w:r>
            <w:r w:rsidRPr="001A367C">
              <w:rPr>
                <w:rFonts w:asciiTheme="majorBidi" w:hAnsiTheme="majorBidi" w:cstheme="majorBidi"/>
                <w:b/>
                <w:color w:val="000000" w:themeColor="text1"/>
                <w:vertAlign w:val="superscript"/>
                <w:lang w:val="en-CA"/>
              </w:rPr>
              <w:t>**</w:t>
            </w:r>
          </w:p>
        </w:tc>
      </w:tr>
      <w:tr w:rsidR="001A367C" w:rsidRPr="001A367C" w14:paraId="1BF2E440"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318AD7BA"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HDLLA (U/mL) </w:t>
            </w:r>
          </w:p>
        </w:tc>
        <w:tc>
          <w:tcPr>
            <w:tcW w:w="1450" w:type="dxa"/>
            <w:tcBorders>
              <w:left w:val="single" w:sz="4" w:space="0" w:color="FFFFFF" w:themeColor="background1"/>
              <w:right w:val="single" w:sz="4" w:space="0" w:color="FFFFFF" w:themeColor="background1"/>
            </w:tcBorders>
            <w:shd w:val="clear" w:color="000000" w:fill="FFFFFF"/>
            <w:vAlign w:val="center"/>
          </w:tcPr>
          <w:p w14:paraId="3682DB14"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11.02±3.04</w:t>
            </w:r>
          </w:p>
        </w:tc>
        <w:tc>
          <w:tcPr>
            <w:tcW w:w="1450" w:type="dxa"/>
            <w:tcBorders>
              <w:left w:val="single" w:sz="4" w:space="0" w:color="FFFFFF" w:themeColor="background1"/>
              <w:right w:val="single" w:sz="4" w:space="0" w:color="FFFFFF" w:themeColor="background1"/>
            </w:tcBorders>
            <w:shd w:val="clear" w:color="000000" w:fill="FFFFFF"/>
            <w:vAlign w:val="center"/>
          </w:tcPr>
          <w:p w14:paraId="551B664E"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11.23±3.48</w:t>
            </w:r>
          </w:p>
        </w:tc>
        <w:tc>
          <w:tcPr>
            <w:tcW w:w="967" w:type="dxa"/>
            <w:tcBorders>
              <w:left w:val="single" w:sz="4" w:space="0" w:color="FFFFFF" w:themeColor="background1"/>
              <w:right w:val="single" w:sz="4" w:space="0" w:color="FFFFFF" w:themeColor="background1"/>
            </w:tcBorders>
            <w:shd w:val="clear" w:color="000000" w:fill="FFFFFF"/>
          </w:tcPr>
          <w:p w14:paraId="1730A896"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0.483</w:t>
            </w:r>
          </w:p>
        </w:tc>
        <w:tc>
          <w:tcPr>
            <w:tcW w:w="1416" w:type="dxa"/>
            <w:tcBorders>
              <w:left w:val="single" w:sz="4" w:space="0" w:color="FFFFFF" w:themeColor="background1"/>
              <w:right w:val="single" w:sz="4" w:space="0" w:color="FFFFFF" w:themeColor="background1"/>
            </w:tcBorders>
            <w:shd w:val="clear" w:color="000000" w:fill="FFFFFF"/>
            <w:vAlign w:val="center"/>
          </w:tcPr>
          <w:p w14:paraId="40C04BB3"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11.37±2.94</w:t>
            </w:r>
          </w:p>
        </w:tc>
        <w:tc>
          <w:tcPr>
            <w:tcW w:w="1417" w:type="dxa"/>
            <w:tcBorders>
              <w:left w:val="single" w:sz="4" w:space="0" w:color="FFFFFF" w:themeColor="background1"/>
              <w:right w:val="single" w:sz="4" w:space="0" w:color="FFFFFF" w:themeColor="background1"/>
            </w:tcBorders>
            <w:shd w:val="clear" w:color="000000" w:fill="FFFFFF"/>
            <w:vAlign w:val="center"/>
          </w:tcPr>
          <w:p w14:paraId="2C24D743"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13.47±3.28</w:t>
            </w:r>
          </w:p>
        </w:tc>
        <w:tc>
          <w:tcPr>
            <w:tcW w:w="720" w:type="dxa"/>
            <w:tcBorders>
              <w:left w:val="single" w:sz="4" w:space="0" w:color="FFFFFF" w:themeColor="background1"/>
              <w:right w:val="single" w:sz="4" w:space="0" w:color="FFFFFF" w:themeColor="background1"/>
            </w:tcBorders>
            <w:shd w:val="clear" w:color="000000" w:fill="FFFFFF"/>
          </w:tcPr>
          <w:p w14:paraId="1C62F8E3"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0.041</w:t>
            </w:r>
            <w:r w:rsidRPr="001A367C">
              <w:rPr>
                <w:rFonts w:asciiTheme="majorBidi" w:hAnsiTheme="majorBidi" w:cstheme="majorBidi"/>
                <w:b/>
                <w:color w:val="000000" w:themeColor="text1"/>
                <w:vertAlign w:val="superscript"/>
                <w:lang w:val="en-CA"/>
              </w:rPr>
              <w:t>*</w:t>
            </w:r>
          </w:p>
        </w:tc>
      </w:tr>
      <w:tr w:rsidR="001A367C" w:rsidRPr="001A367C" w14:paraId="25532634"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502B1F2D"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Serum LA (U/mL) </w:t>
            </w:r>
          </w:p>
        </w:tc>
        <w:tc>
          <w:tcPr>
            <w:tcW w:w="1450" w:type="dxa"/>
            <w:tcBorders>
              <w:left w:val="single" w:sz="4" w:space="0" w:color="FFFFFF" w:themeColor="background1"/>
              <w:right w:val="single" w:sz="4" w:space="0" w:color="FFFFFF" w:themeColor="background1"/>
            </w:tcBorders>
            <w:shd w:val="clear" w:color="000000" w:fill="FFFFFF"/>
            <w:vAlign w:val="center"/>
          </w:tcPr>
          <w:p w14:paraId="2157D678"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12.25±3.12</w:t>
            </w:r>
          </w:p>
        </w:tc>
        <w:tc>
          <w:tcPr>
            <w:tcW w:w="1450" w:type="dxa"/>
            <w:tcBorders>
              <w:left w:val="single" w:sz="4" w:space="0" w:color="FFFFFF" w:themeColor="background1"/>
              <w:right w:val="single" w:sz="4" w:space="0" w:color="FFFFFF" w:themeColor="background1"/>
            </w:tcBorders>
            <w:shd w:val="clear" w:color="000000" w:fill="FFFFFF"/>
            <w:vAlign w:val="center"/>
          </w:tcPr>
          <w:p w14:paraId="41CB7A42"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11.97±3.67</w:t>
            </w:r>
          </w:p>
        </w:tc>
        <w:tc>
          <w:tcPr>
            <w:tcW w:w="967" w:type="dxa"/>
            <w:tcBorders>
              <w:left w:val="single" w:sz="4" w:space="0" w:color="FFFFFF" w:themeColor="background1"/>
              <w:right w:val="single" w:sz="4" w:space="0" w:color="FFFFFF" w:themeColor="background1"/>
            </w:tcBorders>
            <w:shd w:val="clear" w:color="000000" w:fill="FFFFFF"/>
          </w:tcPr>
          <w:p w14:paraId="361E0673"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0.485</w:t>
            </w:r>
          </w:p>
        </w:tc>
        <w:tc>
          <w:tcPr>
            <w:tcW w:w="1416" w:type="dxa"/>
            <w:tcBorders>
              <w:left w:val="single" w:sz="4" w:space="0" w:color="FFFFFF" w:themeColor="background1"/>
              <w:right w:val="single" w:sz="4" w:space="0" w:color="FFFFFF" w:themeColor="background1"/>
            </w:tcBorders>
            <w:shd w:val="clear" w:color="000000" w:fill="FFFFFF"/>
            <w:vAlign w:val="center"/>
          </w:tcPr>
          <w:p w14:paraId="38EA46C4"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12.66±3.31</w:t>
            </w:r>
          </w:p>
        </w:tc>
        <w:tc>
          <w:tcPr>
            <w:tcW w:w="1417" w:type="dxa"/>
            <w:tcBorders>
              <w:left w:val="single" w:sz="4" w:space="0" w:color="FFFFFF" w:themeColor="background1"/>
              <w:right w:val="single" w:sz="4" w:space="0" w:color="FFFFFF" w:themeColor="background1"/>
            </w:tcBorders>
            <w:shd w:val="clear" w:color="000000" w:fill="FFFFFF"/>
            <w:vAlign w:val="center"/>
          </w:tcPr>
          <w:p w14:paraId="0EA990A4"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14.88±3.41</w:t>
            </w:r>
          </w:p>
        </w:tc>
        <w:tc>
          <w:tcPr>
            <w:tcW w:w="720" w:type="dxa"/>
            <w:tcBorders>
              <w:left w:val="single" w:sz="4" w:space="0" w:color="FFFFFF" w:themeColor="background1"/>
              <w:right w:val="single" w:sz="4" w:space="0" w:color="FFFFFF" w:themeColor="background1"/>
            </w:tcBorders>
            <w:shd w:val="clear" w:color="000000" w:fill="FFFFFF"/>
          </w:tcPr>
          <w:p w14:paraId="1A1EA957"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color w:val="000000" w:themeColor="text1"/>
                <w:lang w:val="en-CA"/>
              </w:rPr>
              <w:t>0.134</w:t>
            </w:r>
          </w:p>
        </w:tc>
      </w:tr>
      <w:tr w:rsidR="001A367C" w:rsidRPr="001A367C" w14:paraId="4D28D7F2"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01ED6A31"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HDLPON3LA (U/mL) </w:t>
            </w:r>
          </w:p>
        </w:tc>
        <w:tc>
          <w:tcPr>
            <w:tcW w:w="1450" w:type="dxa"/>
            <w:tcBorders>
              <w:left w:val="single" w:sz="4" w:space="0" w:color="FFFFFF" w:themeColor="background1"/>
              <w:right w:val="single" w:sz="4" w:space="0" w:color="FFFFFF" w:themeColor="background1"/>
            </w:tcBorders>
            <w:shd w:val="clear" w:color="000000" w:fill="FFFFFF"/>
            <w:vAlign w:val="center"/>
          </w:tcPr>
          <w:p w14:paraId="0C0F905A"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9.11±2.36</w:t>
            </w:r>
          </w:p>
        </w:tc>
        <w:tc>
          <w:tcPr>
            <w:tcW w:w="1450" w:type="dxa"/>
            <w:tcBorders>
              <w:left w:val="single" w:sz="4" w:space="0" w:color="FFFFFF" w:themeColor="background1"/>
              <w:right w:val="single" w:sz="4" w:space="0" w:color="FFFFFF" w:themeColor="background1"/>
            </w:tcBorders>
            <w:shd w:val="clear" w:color="000000" w:fill="FFFFFF"/>
            <w:vAlign w:val="center"/>
          </w:tcPr>
          <w:p w14:paraId="4C21892A"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9.6±3.06</w:t>
            </w:r>
          </w:p>
        </w:tc>
        <w:tc>
          <w:tcPr>
            <w:tcW w:w="967" w:type="dxa"/>
            <w:tcBorders>
              <w:left w:val="single" w:sz="4" w:space="0" w:color="FFFFFF" w:themeColor="background1"/>
              <w:right w:val="single" w:sz="4" w:space="0" w:color="FFFFFF" w:themeColor="background1"/>
            </w:tcBorders>
            <w:shd w:val="clear" w:color="000000" w:fill="FFFFFF"/>
          </w:tcPr>
          <w:p w14:paraId="3D97F122"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0.880</w:t>
            </w:r>
          </w:p>
        </w:tc>
        <w:tc>
          <w:tcPr>
            <w:tcW w:w="1416" w:type="dxa"/>
            <w:tcBorders>
              <w:left w:val="single" w:sz="4" w:space="0" w:color="FFFFFF" w:themeColor="background1"/>
              <w:right w:val="single" w:sz="4" w:space="0" w:color="FFFFFF" w:themeColor="background1"/>
            </w:tcBorders>
            <w:shd w:val="clear" w:color="000000" w:fill="FFFFFF"/>
            <w:vAlign w:val="center"/>
          </w:tcPr>
          <w:p w14:paraId="090A6A97"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9.46±2.28</w:t>
            </w:r>
          </w:p>
        </w:tc>
        <w:tc>
          <w:tcPr>
            <w:tcW w:w="1417" w:type="dxa"/>
            <w:tcBorders>
              <w:left w:val="single" w:sz="4" w:space="0" w:color="FFFFFF" w:themeColor="background1"/>
              <w:right w:val="single" w:sz="4" w:space="0" w:color="FFFFFF" w:themeColor="background1"/>
            </w:tcBorders>
            <w:shd w:val="clear" w:color="000000" w:fill="FFFFFF"/>
            <w:vAlign w:val="center"/>
          </w:tcPr>
          <w:p w14:paraId="6FA7D009"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11.76±2.82</w:t>
            </w:r>
          </w:p>
        </w:tc>
        <w:tc>
          <w:tcPr>
            <w:tcW w:w="720" w:type="dxa"/>
            <w:tcBorders>
              <w:left w:val="single" w:sz="4" w:space="0" w:color="FFFFFF" w:themeColor="background1"/>
              <w:right w:val="single" w:sz="4" w:space="0" w:color="FFFFFF" w:themeColor="background1"/>
            </w:tcBorders>
            <w:shd w:val="clear" w:color="000000" w:fill="FFFFFF"/>
          </w:tcPr>
          <w:p w14:paraId="13E4D76B"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0.863</w:t>
            </w:r>
          </w:p>
        </w:tc>
      </w:tr>
      <w:tr w:rsidR="001A367C" w:rsidRPr="001A367C" w14:paraId="524579C7"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32F141F8"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HDLPON1LA (U/mL)</w:t>
            </w:r>
          </w:p>
        </w:tc>
        <w:tc>
          <w:tcPr>
            <w:tcW w:w="1450" w:type="dxa"/>
            <w:tcBorders>
              <w:left w:val="single" w:sz="4" w:space="0" w:color="FFFFFF" w:themeColor="background1"/>
              <w:right w:val="single" w:sz="4" w:space="0" w:color="FFFFFF" w:themeColor="background1"/>
            </w:tcBorders>
            <w:shd w:val="clear" w:color="000000" w:fill="FFFFFF"/>
            <w:vAlign w:val="center"/>
          </w:tcPr>
          <w:p w14:paraId="6C7CA5E0"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1.93±1.14</w:t>
            </w:r>
          </w:p>
        </w:tc>
        <w:tc>
          <w:tcPr>
            <w:tcW w:w="1450" w:type="dxa"/>
            <w:tcBorders>
              <w:left w:val="single" w:sz="4" w:space="0" w:color="FFFFFF" w:themeColor="background1"/>
              <w:right w:val="single" w:sz="4" w:space="0" w:color="FFFFFF" w:themeColor="background1"/>
            </w:tcBorders>
            <w:shd w:val="clear" w:color="000000" w:fill="FFFFFF"/>
            <w:vAlign w:val="center"/>
          </w:tcPr>
          <w:p w14:paraId="04F479F7"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1.62±0.86</w:t>
            </w:r>
          </w:p>
        </w:tc>
        <w:tc>
          <w:tcPr>
            <w:tcW w:w="967" w:type="dxa"/>
            <w:tcBorders>
              <w:left w:val="single" w:sz="4" w:space="0" w:color="FFFFFF" w:themeColor="background1"/>
              <w:right w:val="single" w:sz="4" w:space="0" w:color="FFFFFF" w:themeColor="background1"/>
            </w:tcBorders>
            <w:shd w:val="clear" w:color="000000" w:fill="FFFFFF"/>
          </w:tcPr>
          <w:p w14:paraId="31F7A850"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0.863</w:t>
            </w:r>
          </w:p>
        </w:tc>
        <w:tc>
          <w:tcPr>
            <w:tcW w:w="1416" w:type="dxa"/>
            <w:tcBorders>
              <w:left w:val="single" w:sz="4" w:space="0" w:color="FFFFFF" w:themeColor="background1"/>
              <w:right w:val="single" w:sz="4" w:space="0" w:color="FFFFFF" w:themeColor="background1"/>
            </w:tcBorders>
            <w:shd w:val="clear" w:color="000000" w:fill="FFFFFF"/>
            <w:vAlign w:val="center"/>
          </w:tcPr>
          <w:p w14:paraId="0500C5A8"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1.71±1.06</w:t>
            </w:r>
          </w:p>
        </w:tc>
        <w:tc>
          <w:tcPr>
            <w:tcW w:w="1417" w:type="dxa"/>
            <w:tcBorders>
              <w:left w:val="single" w:sz="4" w:space="0" w:color="FFFFFF" w:themeColor="background1"/>
              <w:right w:val="single" w:sz="4" w:space="0" w:color="FFFFFF" w:themeColor="background1"/>
            </w:tcBorders>
            <w:shd w:val="clear" w:color="000000" w:fill="FFFFFF"/>
            <w:vAlign w:val="center"/>
          </w:tcPr>
          <w:p w14:paraId="09AB612D"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1.95±0.95</w:t>
            </w:r>
          </w:p>
        </w:tc>
        <w:tc>
          <w:tcPr>
            <w:tcW w:w="720" w:type="dxa"/>
            <w:tcBorders>
              <w:left w:val="single" w:sz="4" w:space="0" w:color="FFFFFF" w:themeColor="background1"/>
              <w:right w:val="single" w:sz="4" w:space="0" w:color="FFFFFF" w:themeColor="background1"/>
            </w:tcBorders>
            <w:shd w:val="clear" w:color="000000" w:fill="FFFFFF"/>
          </w:tcPr>
          <w:p w14:paraId="0EBBB618"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0.927</w:t>
            </w:r>
          </w:p>
        </w:tc>
      </w:tr>
      <w:tr w:rsidR="001A367C" w:rsidRPr="001A367C" w14:paraId="022973D2"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4E5DB6F0"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Serum PON3LA (U/mL) </w:t>
            </w:r>
          </w:p>
        </w:tc>
        <w:tc>
          <w:tcPr>
            <w:tcW w:w="1450" w:type="dxa"/>
            <w:tcBorders>
              <w:left w:val="single" w:sz="4" w:space="0" w:color="FFFFFF" w:themeColor="background1"/>
              <w:right w:val="single" w:sz="4" w:space="0" w:color="FFFFFF" w:themeColor="background1"/>
            </w:tcBorders>
            <w:shd w:val="clear" w:color="000000" w:fill="FFFFFF"/>
            <w:vAlign w:val="center"/>
          </w:tcPr>
          <w:p w14:paraId="7C3FE163"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6.95±2.49</w:t>
            </w:r>
          </w:p>
        </w:tc>
        <w:tc>
          <w:tcPr>
            <w:tcW w:w="1450" w:type="dxa"/>
            <w:tcBorders>
              <w:left w:val="single" w:sz="4" w:space="0" w:color="FFFFFF" w:themeColor="background1"/>
              <w:right w:val="single" w:sz="4" w:space="0" w:color="FFFFFF" w:themeColor="background1"/>
            </w:tcBorders>
            <w:shd w:val="clear" w:color="000000" w:fill="FFFFFF"/>
            <w:vAlign w:val="center"/>
          </w:tcPr>
          <w:p w14:paraId="39B688C1"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7.23±2.8</w:t>
            </w:r>
          </w:p>
        </w:tc>
        <w:tc>
          <w:tcPr>
            <w:tcW w:w="967" w:type="dxa"/>
            <w:tcBorders>
              <w:left w:val="single" w:sz="4" w:space="0" w:color="FFFFFF" w:themeColor="background1"/>
              <w:right w:val="single" w:sz="4" w:space="0" w:color="FFFFFF" w:themeColor="background1"/>
            </w:tcBorders>
            <w:shd w:val="clear" w:color="000000" w:fill="FFFFFF"/>
          </w:tcPr>
          <w:p w14:paraId="2AA91C45"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0.685</w:t>
            </w:r>
          </w:p>
        </w:tc>
        <w:tc>
          <w:tcPr>
            <w:tcW w:w="1416" w:type="dxa"/>
            <w:tcBorders>
              <w:left w:val="single" w:sz="4" w:space="0" w:color="FFFFFF" w:themeColor="background1"/>
              <w:right w:val="single" w:sz="4" w:space="0" w:color="FFFFFF" w:themeColor="background1"/>
            </w:tcBorders>
            <w:shd w:val="clear" w:color="000000" w:fill="FFFFFF"/>
            <w:vAlign w:val="center"/>
          </w:tcPr>
          <w:p w14:paraId="34AE59D6"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7.87±2.48</w:t>
            </w:r>
          </w:p>
        </w:tc>
        <w:tc>
          <w:tcPr>
            <w:tcW w:w="1417" w:type="dxa"/>
            <w:tcBorders>
              <w:left w:val="single" w:sz="4" w:space="0" w:color="FFFFFF" w:themeColor="background1"/>
              <w:right w:val="single" w:sz="4" w:space="0" w:color="FFFFFF" w:themeColor="background1"/>
            </w:tcBorders>
            <w:shd w:val="clear" w:color="000000" w:fill="FFFFFF"/>
            <w:vAlign w:val="center"/>
          </w:tcPr>
          <w:p w14:paraId="1FB92742"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9.1±2.5</w:t>
            </w:r>
          </w:p>
        </w:tc>
        <w:tc>
          <w:tcPr>
            <w:tcW w:w="720" w:type="dxa"/>
            <w:tcBorders>
              <w:left w:val="single" w:sz="4" w:space="0" w:color="FFFFFF" w:themeColor="background1"/>
              <w:right w:val="single" w:sz="4" w:space="0" w:color="FFFFFF" w:themeColor="background1"/>
            </w:tcBorders>
            <w:shd w:val="clear" w:color="000000" w:fill="FFFFFF"/>
          </w:tcPr>
          <w:p w14:paraId="1D23D184"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0.302</w:t>
            </w:r>
          </w:p>
        </w:tc>
      </w:tr>
      <w:tr w:rsidR="001A367C" w:rsidRPr="001A367C" w14:paraId="1DA869D0"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0B4D01FB" w14:textId="77777777" w:rsidR="001A367C" w:rsidRPr="001A367C" w:rsidRDefault="001A367C" w:rsidP="001A367C">
            <w:pPr>
              <w:adjustRightInd w:val="0"/>
              <w:spacing w:after="0" w:line="240" w:lineRule="auto"/>
              <w:jc w:val="both"/>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SerumPON1LA (U/mL) </w:t>
            </w:r>
          </w:p>
        </w:tc>
        <w:tc>
          <w:tcPr>
            <w:tcW w:w="1450" w:type="dxa"/>
            <w:tcBorders>
              <w:left w:val="single" w:sz="4" w:space="0" w:color="FFFFFF" w:themeColor="background1"/>
              <w:right w:val="single" w:sz="4" w:space="0" w:color="FFFFFF" w:themeColor="background1"/>
            </w:tcBorders>
            <w:shd w:val="clear" w:color="000000" w:fill="FFFFFF"/>
            <w:vAlign w:val="center"/>
          </w:tcPr>
          <w:p w14:paraId="2451A0A0"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5.3±2.17</w:t>
            </w:r>
          </w:p>
        </w:tc>
        <w:tc>
          <w:tcPr>
            <w:tcW w:w="1450" w:type="dxa"/>
            <w:tcBorders>
              <w:left w:val="single" w:sz="4" w:space="0" w:color="FFFFFF" w:themeColor="background1"/>
              <w:right w:val="single" w:sz="4" w:space="0" w:color="FFFFFF" w:themeColor="background1"/>
            </w:tcBorders>
            <w:shd w:val="clear" w:color="000000" w:fill="FFFFFF"/>
            <w:vAlign w:val="center"/>
          </w:tcPr>
          <w:p w14:paraId="6A8BEB8F"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4.74±2.66</w:t>
            </w:r>
          </w:p>
        </w:tc>
        <w:tc>
          <w:tcPr>
            <w:tcW w:w="967" w:type="dxa"/>
            <w:tcBorders>
              <w:left w:val="single" w:sz="4" w:space="0" w:color="FFFFFF" w:themeColor="background1"/>
              <w:right w:val="single" w:sz="4" w:space="0" w:color="FFFFFF" w:themeColor="background1"/>
            </w:tcBorders>
            <w:shd w:val="clear" w:color="000000" w:fill="FFFFFF"/>
          </w:tcPr>
          <w:p w14:paraId="14D8CEEA"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0.803</w:t>
            </w:r>
          </w:p>
        </w:tc>
        <w:tc>
          <w:tcPr>
            <w:tcW w:w="1416" w:type="dxa"/>
            <w:tcBorders>
              <w:left w:val="single" w:sz="4" w:space="0" w:color="FFFFFF" w:themeColor="background1"/>
              <w:right w:val="single" w:sz="4" w:space="0" w:color="FFFFFF" w:themeColor="background1"/>
            </w:tcBorders>
            <w:shd w:val="clear" w:color="000000" w:fill="FFFFFF"/>
            <w:vAlign w:val="center"/>
          </w:tcPr>
          <w:p w14:paraId="5C86AFD6"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4.8±2.49</w:t>
            </w:r>
          </w:p>
        </w:tc>
        <w:tc>
          <w:tcPr>
            <w:tcW w:w="1417" w:type="dxa"/>
            <w:tcBorders>
              <w:left w:val="single" w:sz="4" w:space="0" w:color="FFFFFF" w:themeColor="background1"/>
              <w:right w:val="single" w:sz="4" w:space="0" w:color="FFFFFF" w:themeColor="background1"/>
            </w:tcBorders>
            <w:shd w:val="clear" w:color="000000" w:fill="FFFFFF"/>
            <w:vAlign w:val="center"/>
          </w:tcPr>
          <w:p w14:paraId="361493DD"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5.79±3.41</w:t>
            </w:r>
          </w:p>
        </w:tc>
        <w:tc>
          <w:tcPr>
            <w:tcW w:w="720" w:type="dxa"/>
            <w:tcBorders>
              <w:left w:val="single" w:sz="4" w:space="0" w:color="FFFFFF" w:themeColor="background1"/>
              <w:right w:val="single" w:sz="4" w:space="0" w:color="FFFFFF" w:themeColor="background1"/>
            </w:tcBorders>
            <w:shd w:val="clear" w:color="000000" w:fill="FFFFFF"/>
          </w:tcPr>
          <w:p w14:paraId="4E794712" w14:textId="77777777" w:rsidR="001A367C" w:rsidRPr="001A367C" w:rsidRDefault="001A367C" w:rsidP="001A367C">
            <w:pPr>
              <w:adjustRightInd w:val="0"/>
              <w:spacing w:after="0" w:line="240" w:lineRule="auto"/>
              <w:jc w:val="both"/>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0.047</w:t>
            </w:r>
            <w:r w:rsidRPr="001A367C">
              <w:rPr>
                <w:rFonts w:asciiTheme="majorBidi" w:hAnsiTheme="majorBidi" w:cstheme="majorBidi"/>
                <w:b/>
                <w:color w:val="000000" w:themeColor="text1"/>
                <w:vertAlign w:val="superscript"/>
                <w:lang w:val="en-CA"/>
              </w:rPr>
              <w:t>*</w:t>
            </w:r>
          </w:p>
        </w:tc>
      </w:tr>
      <w:tr w:rsidR="001A367C" w:rsidRPr="001A367C" w14:paraId="34E3116F"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60F01618"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 xml:space="preserve">PON1 (ng/mL) </w:t>
            </w:r>
          </w:p>
        </w:tc>
        <w:tc>
          <w:tcPr>
            <w:tcW w:w="1450" w:type="dxa"/>
            <w:tcBorders>
              <w:left w:val="single" w:sz="4" w:space="0" w:color="FFFFFF" w:themeColor="background1"/>
              <w:right w:val="single" w:sz="4" w:space="0" w:color="FFFFFF" w:themeColor="background1"/>
            </w:tcBorders>
            <w:shd w:val="clear" w:color="000000" w:fill="FFFFFF"/>
            <w:vAlign w:val="center"/>
          </w:tcPr>
          <w:p w14:paraId="758C862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287.95±253.8</w:t>
            </w:r>
          </w:p>
        </w:tc>
        <w:tc>
          <w:tcPr>
            <w:tcW w:w="1450" w:type="dxa"/>
            <w:tcBorders>
              <w:left w:val="single" w:sz="4" w:space="0" w:color="FFFFFF" w:themeColor="background1"/>
              <w:right w:val="single" w:sz="4" w:space="0" w:color="FFFFFF" w:themeColor="background1"/>
            </w:tcBorders>
            <w:shd w:val="clear" w:color="000000" w:fill="FFFFFF"/>
            <w:vAlign w:val="center"/>
          </w:tcPr>
          <w:p w14:paraId="2B02CA6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297±368.5</w:t>
            </w:r>
          </w:p>
        </w:tc>
        <w:tc>
          <w:tcPr>
            <w:tcW w:w="967" w:type="dxa"/>
            <w:tcBorders>
              <w:left w:val="single" w:sz="4" w:space="0" w:color="FFFFFF" w:themeColor="background1"/>
              <w:right w:val="single" w:sz="4" w:space="0" w:color="FFFFFF" w:themeColor="background1"/>
            </w:tcBorders>
            <w:shd w:val="clear" w:color="000000" w:fill="FFFFFF"/>
          </w:tcPr>
          <w:p w14:paraId="251AA0D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0.742</w:t>
            </w:r>
          </w:p>
        </w:tc>
        <w:tc>
          <w:tcPr>
            <w:tcW w:w="1416" w:type="dxa"/>
            <w:tcBorders>
              <w:left w:val="single" w:sz="4" w:space="0" w:color="FFFFFF" w:themeColor="background1"/>
              <w:right w:val="single" w:sz="4" w:space="0" w:color="FFFFFF" w:themeColor="background1"/>
            </w:tcBorders>
            <w:shd w:val="clear" w:color="000000" w:fill="FFFFFF"/>
            <w:vAlign w:val="center"/>
          </w:tcPr>
          <w:p w14:paraId="09982089"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360.06±349.4</w:t>
            </w:r>
          </w:p>
        </w:tc>
        <w:tc>
          <w:tcPr>
            <w:tcW w:w="1417" w:type="dxa"/>
            <w:tcBorders>
              <w:left w:val="single" w:sz="4" w:space="0" w:color="FFFFFF" w:themeColor="background1"/>
              <w:right w:val="single" w:sz="4" w:space="0" w:color="FFFFFF" w:themeColor="background1"/>
            </w:tcBorders>
            <w:shd w:val="clear" w:color="000000" w:fill="FFFFFF"/>
            <w:vAlign w:val="center"/>
          </w:tcPr>
          <w:p w14:paraId="2C24DA7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350.71±271.07</w:t>
            </w:r>
          </w:p>
        </w:tc>
        <w:tc>
          <w:tcPr>
            <w:tcW w:w="720" w:type="dxa"/>
            <w:tcBorders>
              <w:left w:val="single" w:sz="4" w:space="0" w:color="FFFFFF" w:themeColor="background1"/>
              <w:right w:val="single" w:sz="4" w:space="0" w:color="FFFFFF" w:themeColor="background1"/>
            </w:tcBorders>
            <w:shd w:val="clear" w:color="000000" w:fill="FFFFFF"/>
          </w:tcPr>
          <w:p w14:paraId="1CDF12DB"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0.552</w:t>
            </w:r>
          </w:p>
        </w:tc>
      </w:tr>
      <w:tr w:rsidR="001A367C" w:rsidRPr="001A367C" w14:paraId="2590DAD2"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062099C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 xml:space="preserve">PON3 (ng/mL) </w:t>
            </w:r>
          </w:p>
        </w:tc>
        <w:tc>
          <w:tcPr>
            <w:tcW w:w="1450" w:type="dxa"/>
            <w:tcBorders>
              <w:left w:val="single" w:sz="4" w:space="0" w:color="FFFFFF" w:themeColor="background1"/>
              <w:right w:val="single" w:sz="4" w:space="0" w:color="FFFFFF" w:themeColor="background1"/>
            </w:tcBorders>
            <w:shd w:val="clear" w:color="000000" w:fill="FFFFFF"/>
            <w:vAlign w:val="center"/>
          </w:tcPr>
          <w:p w14:paraId="2BB93C71"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760.9±256.18</w:t>
            </w:r>
          </w:p>
        </w:tc>
        <w:tc>
          <w:tcPr>
            <w:tcW w:w="1450" w:type="dxa"/>
            <w:tcBorders>
              <w:left w:val="single" w:sz="4" w:space="0" w:color="FFFFFF" w:themeColor="background1"/>
              <w:right w:val="single" w:sz="4" w:space="0" w:color="FFFFFF" w:themeColor="background1"/>
            </w:tcBorders>
            <w:shd w:val="clear" w:color="000000" w:fill="FFFFFF"/>
            <w:vAlign w:val="center"/>
          </w:tcPr>
          <w:p w14:paraId="7C509543"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740.77±273.81</w:t>
            </w:r>
          </w:p>
        </w:tc>
        <w:tc>
          <w:tcPr>
            <w:tcW w:w="967" w:type="dxa"/>
            <w:tcBorders>
              <w:left w:val="single" w:sz="4" w:space="0" w:color="FFFFFF" w:themeColor="background1"/>
              <w:right w:val="single" w:sz="4" w:space="0" w:color="FFFFFF" w:themeColor="background1"/>
            </w:tcBorders>
            <w:shd w:val="clear" w:color="000000" w:fill="FFFFFF"/>
          </w:tcPr>
          <w:p w14:paraId="3A7B1FDB"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0.339</w:t>
            </w:r>
          </w:p>
        </w:tc>
        <w:tc>
          <w:tcPr>
            <w:tcW w:w="1416" w:type="dxa"/>
            <w:tcBorders>
              <w:left w:val="single" w:sz="4" w:space="0" w:color="FFFFFF" w:themeColor="background1"/>
              <w:right w:val="single" w:sz="4" w:space="0" w:color="FFFFFF" w:themeColor="background1"/>
            </w:tcBorders>
            <w:shd w:val="clear" w:color="000000" w:fill="FFFFFF"/>
            <w:vAlign w:val="center"/>
          </w:tcPr>
          <w:p w14:paraId="2081D96C"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955.41±382.19</w:t>
            </w:r>
          </w:p>
        </w:tc>
        <w:tc>
          <w:tcPr>
            <w:tcW w:w="1417" w:type="dxa"/>
            <w:tcBorders>
              <w:left w:val="single" w:sz="4" w:space="0" w:color="FFFFFF" w:themeColor="background1"/>
              <w:right w:val="single" w:sz="4" w:space="0" w:color="FFFFFF" w:themeColor="background1"/>
            </w:tcBorders>
            <w:shd w:val="clear" w:color="000000" w:fill="FFFFFF"/>
            <w:vAlign w:val="center"/>
          </w:tcPr>
          <w:p w14:paraId="307EB4F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975.77±342.42</w:t>
            </w:r>
          </w:p>
        </w:tc>
        <w:tc>
          <w:tcPr>
            <w:tcW w:w="720" w:type="dxa"/>
            <w:tcBorders>
              <w:left w:val="single" w:sz="4" w:space="0" w:color="FFFFFF" w:themeColor="background1"/>
              <w:right w:val="single" w:sz="4" w:space="0" w:color="FFFFFF" w:themeColor="background1"/>
            </w:tcBorders>
            <w:shd w:val="clear" w:color="000000" w:fill="FFFFFF"/>
          </w:tcPr>
          <w:p w14:paraId="07F0379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0.008</w:t>
            </w:r>
            <w:r w:rsidRPr="001A367C">
              <w:rPr>
                <w:rFonts w:asciiTheme="majorBidi" w:hAnsiTheme="majorBidi" w:cstheme="majorBidi"/>
                <w:b/>
                <w:color w:val="000000" w:themeColor="text1"/>
                <w:vertAlign w:val="superscript"/>
                <w:lang w:val="en-CA"/>
              </w:rPr>
              <w:t>**</w:t>
            </w:r>
          </w:p>
        </w:tc>
      </w:tr>
      <w:tr w:rsidR="001A367C" w:rsidRPr="001A367C" w14:paraId="0CA28943"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41276AA7"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 xml:space="preserve">oxLDL (pg/mL) </w:t>
            </w:r>
          </w:p>
        </w:tc>
        <w:tc>
          <w:tcPr>
            <w:tcW w:w="1450" w:type="dxa"/>
            <w:tcBorders>
              <w:left w:val="single" w:sz="4" w:space="0" w:color="FFFFFF" w:themeColor="background1"/>
              <w:right w:val="single" w:sz="4" w:space="0" w:color="FFFFFF" w:themeColor="background1"/>
            </w:tcBorders>
            <w:shd w:val="clear" w:color="000000" w:fill="FFFFFF"/>
            <w:vAlign w:val="center"/>
          </w:tcPr>
          <w:p w14:paraId="203363A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293.36±58.19</w:t>
            </w:r>
          </w:p>
        </w:tc>
        <w:tc>
          <w:tcPr>
            <w:tcW w:w="1450" w:type="dxa"/>
            <w:tcBorders>
              <w:left w:val="single" w:sz="4" w:space="0" w:color="FFFFFF" w:themeColor="background1"/>
              <w:right w:val="single" w:sz="4" w:space="0" w:color="FFFFFF" w:themeColor="background1"/>
            </w:tcBorders>
            <w:shd w:val="clear" w:color="000000" w:fill="FFFFFF"/>
            <w:vAlign w:val="center"/>
          </w:tcPr>
          <w:p w14:paraId="6E8204F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267.94±49.91</w:t>
            </w:r>
          </w:p>
        </w:tc>
        <w:tc>
          <w:tcPr>
            <w:tcW w:w="967" w:type="dxa"/>
            <w:tcBorders>
              <w:left w:val="single" w:sz="4" w:space="0" w:color="FFFFFF" w:themeColor="background1"/>
              <w:right w:val="single" w:sz="4" w:space="0" w:color="FFFFFF" w:themeColor="background1"/>
            </w:tcBorders>
            <w:shd w:val="clear" w:color="000000" w:fill="FFFFFF"/>
          </w:tcPr>
          <w:p w14:paraId="0D05134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0.098</w:t>
            </w:r>
          </w:p>
        </w:tc>
        <w:tc>
          <w:tcPr>
            <w:tcW w:w="1416" w:type="dxa"/>
            <w:tcBorders>
              <w:left w:val="single" w:sz="4" w:space="0" w:color="FFFFFF" w:themeColor="background1"/>
              <w:right w:val="single" w:sz="4" w:space="0" w:color="FFFFFF" w:themeColor="background1"/>
            </w:tcBorders>
            <w:shd w:val="clear" w:color="000000" w:fill="FFFFFF"/>
            <w:vAlign w:val="center"/>
          </w:tcPr>
          <w:p w14:paraId="16C26B2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262.76±44.79</w:t>
            </w:r>
          </w:p>
        </w:tc>
        <w:tc>
          <w:tcPr>
            <w:tcW w:w="1417" w:type="dxa"/>
            <w:tcBorders>
              <w:left w:val="single" w:sz="4" w:space="0" w:color="FFFFFF" w:themeColor="background1"/>
              <w:right w:val="single" w:sz="4" w:space="0" w:color="FFFFFF" w:themeColor="background1"/>
            </w:tcBorders>
            <w:shd w:val="clear" w:color="000000" w:fill="FFFFFF"/>
            <w:vAlign w:val="center"/>
          </w:tcPr>
          <w:p w14:paraId="3B96A75E"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246.99±31.17</w:t>
            </w:r>
          </w:p>
        </w:tc>
        <w:tc>
          <w:tcPr>
            <w:tcW w:w="720" w:type="dxa"/>
            <w:tcBorders>
              <w:left w:val="single" w:sz="4" w:space="0" w:color="FFFFFF" w:themeColor="background1"/>
              <w:right w:val="single" w:sz="4" w:space="0" w:color="FFFFFF" w:themeColor="background1"/>
            </w:tcBorders>
            <w:shd w:val="clear" w:color="000000" w:fill="FFFFFF"/>
          </w:tcPr>
          <w:p w14:paraId="1D9F8AF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0.218</w:t>
            </w:r>
          </w:p>
        </w:tc>
      </w:tr>
      <w:tr w:rsidR="001A367C" w:rsidRPr="001A367C" w14:paraId="319903B7"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527881E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b/>
                <w:color w:val="000000" w:themeColor="text1"/>
                <w:lang w:val="en-CA"/>
              </w:rPr>
              <w:t xml:space="preserve">TAS (mmol/L) </w:t>
            </w:r>
          </w:p>
        </w:tc>
        <w:tc>
          <w:tcPr>
            <w:tcW w:w="1450" w:type="dxa"/>
            <w:tcBorders>
              <w:left w:val="single" w:sz="4" w:space="0" w:color="FFFFFF" w:themeColor="background1"/>
              <w:right w:val="single" w:sz="4" w:space="0" w:color="FFFFFF" w:themeColor="background1"/>
            </w:tcBorders>
            <w:shd w:val="clear" w:color="000000" w:fill="FFFFFF"/>
            <w:vAlign w:val="center"/>
          </w:tcPr>
          <w:p w14:paraId="741CDF26"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0.88±0.33</w:t>
            </w:r>
          </w:p>
        </w:tc>
        <w:tc>
          <w:tcPr>
            <w:tcW w:w="1450" w:type="dxa"/>
            <w:tcBorders>
              <w:left w:val="single" w:sz="4" w:space="0" w:color="FFFFFF" w:themeColor="background1"/>
              <w:right w:val="single" w:sz="4" w:space="0" w:color="FFFFFF" w:themeColor="background1"/>
            </w:tcBorders>
            <w:shd w:val="clear" w:color="000000" w:fill="FFFFFF"/>
            <w:vAlign w:val="center"/>
          </w:tcPr>
          <w:p w14:paraId="12A99949"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0.87±0.27</w:t>
            </w:r>
          </w:p>
        </w:tc>
        <w:tc>
          <w:tcPr>
            <w:tcW w:w="967" w:type="dxa"/>
            <w:tcBorders>
              <w:left w:val="single" w:sz="4" w:space="0" w:color="FFFFFF" w:themeColor="background1"/>
              <w:right w:val="single" w:sz="4" w:space="0" w:color="FFFFFF" w:themeColor="background1"/>
            </w:tcBorders>
            <w:shd w:val="clear" w:color="000000" w:fill="FFFFFF"/>
          </w:tcPr>
          <w:p w14:paraId="0F6A4F5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0.516</w:t>
            </w:r>
          </w:p>
        </w:tc>
        <w:tc>
          <w:tcPr>
            <w:tcW w:w="1416" w:type="dxa"/>
            <w:tcBorders>
              <w:left w:val="single" w:sz="4" w:space="0" w:color="FFFFFF" w:themeColor="background1"/>
              <w:right w:val="single" w:sz="4" w:space="0" w:color="FFFFFF" w:themeColor="background1"/>
            </w:tcBorders>
            <w:shd w:val="clear" w:color="000000" w:fill="FFFFFF"/>
            <w:vAlign w:val="center"/>
          </w:tcPr>
          <w:p w14:paraId="7C71F9C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1.03±0.25</w:t>
            </w:r>
          </w:p>
        </w:tc>
        <w:tc>
          <w:tcPr>
            <w:tcW w:w="1417" w:type="dxa"/>
            <w:tcBorders>
              <w:left w:val="single" w:sz="4" w:space="0" w:color="FFFFFF" w:themeColor="background1"/>
              <w:right w:val="single" w:sz="4" w:space="0" w:color="FFFFFF" w:themeColor="background1"/>
            </w:tcBorders>
            <w:shd w:val="clear" w:color="000000" w:fill="FFFFFF"/>
            <w:vAlign w:val="center"/>
          </w:tcPr>
          <w:p w14:paraId="3B87D38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1.01±0.26</w:t>
            </w:r>
          </w:p>
        </w:tc>
        <w:tc>
          <w:tcPr>
            <w:tcW w:w="720" w:type="dxa"/>
            <w:tcBorders>
              <w:left w:val="single" w:sz="4" w:space="0" w:color="FFFFFF" w:themeColor="background1"/>
              <w:right w:val="single" w:sz="4" w:space="0" w:color="FFFFFF" w:themeColor="background1"/>
            </w:tcBorders>
            <w:shd w:val="clear" w:color="000000" w:fill="FFFFFF"/>
          </w:tcPr>
          <w:p w14:paraId="64C9ED1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0.776</w:t>
            </w:r>
          </w:p>
        </w:tc>
      </w:tr>
      <w:tr w:rsidR="001A367C" w:rsidRPr="001A367C" w14:paraId="792BC1E4"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56304916"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TOS (µmol/L) </w:t>
            </w:r>
          </w:p>
        </w:tc>
        <w:tc>
          <w:tcPr>
            <w:tcW w:w="1450" w:type="dxa"/>
            <w:tcBorders>
              <w:left w:val="single" w:sz="4" w:space="0" w:color="FFFFFF" w:themeColor="background1"/>
              <w:right w:val="single" w:sz="4" w:space="0" w:color="FFFFFF" w:themeColor="background1"/>
            </w:tcBorders>
            <w:shd w:val="clear" w:color="000000" w:fill="FFFFFF"/>
            <w:vAlign w:val="center"/>
          </w:tcPr>
          <w:p w14:paraId="1570C76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18.37±2.75</w:t>
            </w:r>
          </w:p>
        </w:tc>
        <w:tc>
          <w:tcPr>
            <w:tcW w:w="1450" w:type="dxa"/>
            <w:tcBorders>
              <w:left w:val="single" w:sz="4" w:space="0" w:color="FFFFFF" w:themeColor="background1"/>
              <w:right w:val="single" w:sz="4" w:space="0" w:color="FFFFFF" w:themeColor="background1"/>
            </w:tcBorders>
            <w:shd w:val="clear" w:color="000000" w:fill="FFFFFF"/>
            <w:vAlign w:val="center"/>
          </w:tcPr>
          <w:p w14:paraId="229DADC8"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18.41±4.46</w:t>
            </w:r>
          </w:p>
        </w:tc>
        <w:tc>
          <w:tcPr>
            <w:tcW w:w="967" w:type="dxa"/>
            <w:tcBorders>
              <w:left w:val="single" w:sz="4" w:space="0" w:color="FFFFFF" w:themeColor="background1"/>
              <w:right w:val="single" w:sz="4" w:space="0" w:color="FFFFFF" w:themeColor="background1"/>
            </w:tcBorders>
            <w:shd w:val="clear" w:color="000000" w:fill="FFFFFF"/>
          </w:tcPr>
          <w:p w14:paraId="1620877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0.961</w:t>
            </w:r>
          </w:p>
        </w:tc>
        <w:tc>
          <w:tcPr>
            <w:tcW w:w="1416" w:type="dxa"/>
            <w:tcBorders>
              <w:left w:val="single" w:sz="4" w:space="0" w:color="FFFFFF" w:themeColor="background1"/>
              <w:right w:val="single" w:sz="4" w:space="0" w:color="FFFFFF" w:themeColor="background1"/>
            </w:tcBorders>
            <w:shd w:val="clear" w:color="000000" w:fill="FFFFFF"/>
            <w:vAlign w:val="center"/>
          </w:tcPr>
          <w:p w14:paraId="78F95703"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16.73±6.87</w:t>
            </w:r>
          </w:p>
        </w:tc>
        <w:tc>
          <w:tcPr>
            <w:tcW w:w="1417" w:type="dxa"/>
            <w:tcBorders>
              <w:left w:val="single" w:sz="4" w:space="0" w:color="FFFFFF" w:themeColor="background1"/>
              <w:right w:val="single" w:sz="4" w:space="0" w:color="FFFFFF" w:themeColor="background1"/>
            </w:tcBorders>
            <w:shd w:val="clear" w:color="000000" w:fill="FFFFFF"/>
            <w:vAlign w:val="center"/>
          </w:tcPr>
          <w:p w14:paraId="108C012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18.61±8.04</w:t>
            </w:r>
          </w:p>
        </w:tc>
        <w:tc>
          <w:tcPr>
            <w:tcW w:w="720" w:type="dxa"/>
            <w:tcBorders>
              <w:left w:val="single" w:sz="4" w:space="0" w:color="FFFFFF" w:themeColor="background1"/>
              <w:right w:val="single" w:sz="4" w:space="0" w:color="FFFFFF" w:themeColor="background1"/>
            </w:tcBorders>
            <w:shd w:val="clear" w:color="000000" w:fill="FFFFFF"/>
          </w:tcPr>
          <w:p w14:paraId="66161B8C"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0.438</w:t>
            </w:r>
          </w:p>
        </w:tc>
      </w:tr>
      <w:tr w:rsidR="001A367C" w:rsidRPr="001A367C" w14:paraId="602940AD"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1EBA4795"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OSI (TOS/TAS)</w:t>
            </w:r>
          </w:p>
        </w:tc>
        <w:tc>
          <w:tcPr>
            <w:tcW w:w="1450" w:type="dxa"/>
            <w:tcBorders>
              <w:left w:val="single" w:sz="4" w:space="0" w:color="FFFFFF" w:themeColor="background1"/>
              <w:right w:val="single" w:sz="4" w:space="0" w:color="FFFFFF" w:themeColor="background1"/>
            </w:tcBorders>
            <w:shd w:val="clear" w:color="000000" w:fill="FFFFFF"/>
            <w:vAlign w:val="center"/>
          </w:tcPr>
          <w:p w14:paraId="6B58ED6D"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27.45±24.79</w:t>
            </w:r>
          </w:p>
        </w:tc>
        <w:tc>
          <w:tcPr>
            <w:tcW w:w="1450" w:type="dxa"/>
            <w:tcBorders>
              <w:left w:val="single" w:sz="4" w:space="0" w:color="FFFFFF" w:themeColor="background1"/>
              <w:right w:val="single" w:sz="4" w:space="0" w:color="FFFFFF" w:themeColor="background1"/>
            </w:tcBorders>
            <w:shd w:val="clear" w:color="000000" w:fill="FFFFFF"/>
            <w:vAlign w:val="center"/>
          </w:tcPr>
          <w:p w14:paraId="4D9967AE"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24.94±14.86</w:t>
            </w:r>
          </w:p>
        </w:tc>
        <w:tc>
          <w:tcPr>
            <w:tcW w:w="967" w:type="dxa"/>
            <w:tcBorders>
              <w:left w:val="single" w:sz="4" w:space="0" w:color="FFFFFF" w:themeColor="background1"/>
              <w:right w:val="single" w:sz="4" w:space="0" w:color="FFFFFF" w:themeColor="background1"/>
            </w:tcBorders>
            <w:shd w:val="clear" w:color="000000" w:fill="FFFFFF"/>
          </w:tcPr>
          <w:p w14:paraId="112B6C6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0.869</w:t>
            </w:r>
          </w:p>
        </w:tc>
        <w:tc>
          <w:tcPr>
            <w:tcW w:w="1416" w:type="dxa"/>
            <w:tcBorders>
              <w:left w:val="single" w:sz="4" w:space="0" w:color="FFFFFF" w:themeColor="background1"/>
              <w:right w:val="single" w:sz="4" w:space="0" w:color="FFFFFF" w:themeColor="background1"/>
            </w:tcBorders>
            <w:shd w:val="clear" w:color="000000" w:fill="FFFFFF"/>
            <w:vAlign w:val="center"/>
          </w:tcPr>
          <w:p w14:paraId="49EB9938"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16.25±5.66</w:t>
            </w:r>
          </w:p>
        </w:tc>
        <w:tc>
          <w:tcPr>
            <w:tcW w:w="1417" w:type="dxa"/>
            <w:tcBorders>
              <w:left w:val="single" w:sz="4" w:space="0" w:color="FFFFFF" w:themeColor="background1"/>
              <w:right w:val="single" w:sz="4" w:space="0" w:color="FFFFFF" w:themeColor="background1"/>
            </w:tcBorders>
            <w:shd w:val="clear" w:color="000000" w:fill="FFFFFF"/>
            <w:vAlign w:val="center"/>
          </w:tcPr>
          <w:p w14:paraId="6E61CA57"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20.68±13.85</w:t>
            </w:r>
          </w:p>
        </w:tc>
        <w:tc>
          <w:tcPr>
            <w:tcW w:w="720" w:type="dxa"/>
            <w:tcBorders>
              <w:left w:val="single" w:sz="4" w:space="0" w:color="FFFFFF" w:themeColor="background1"/>
              <w:right w:val="single" w:sz="4" w:space="0" w:color="FFFFFF" w:themeColor="background1"/>
            </w:tcBorders>
            <w:shd w:val="clear" w:color="000000" w:fill="FFFFFF"/>
          </w:tcPr>
          <w:p w14:paraId="389C530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0.188</w:t>
            </w:r>
          </w:p>
        </w:tc>
      </w:tr>
      <w:tr w:rsidR="001A367C" w:rsidRPr="001A367C" w14:paraId="6CC1CF97"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29A31B98"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TC </w:t>
            </w:r>
            <w:r w:rsidRPr="001A367C">
              <w:rPr>
                <w:rFonts w:asciiTheme="majorBidi" w:hAnsiTheme="majorBidi" w:cstheme="majorBidi"/>
                <w:b/>
                <w:bCs/>
                <w:color w:val="000000" w:themeColor="text1"/>
                <w:lang w:val="en-CA"/>
              </w:rPr>
              <w:t xml:space="preserve">(mg/dL) </w:t>
            </w:r>
          </w:p>
        </w:tc>
        <w:tc>
          <w:tcPr>
            <w:tcW w:w="1450" w:type="dxa"/>
            <w:tcBorders>
              <w:left w:val="single" w:sz="4" w:space="0" w:color="FFFFFF" w:themeColor="background1"/>
              <w:right w:val="single" w:sz="4" w:space="0" w:color="FFFFFF" w:themeColor="background1"/>
            </w:tcBorders>
            <w:shd w:val="clear" w:color="000000" w:fill="FFFFFF"/>
            <w:vAlign w:val="center"/>
          </w:tcPr>
          <w:p w14:paraId="71665B86"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151.65±31.1</w:t>
            </w:r>
          </w:p>
        </w:tc>
        <w:tc>
          <w:tcPr>
            <w:tcW w:w="1450" w:type="dxa"/>
            <w:tcBorders>
              <w:left w:val="single" w:sz="4" w:space="0" w:color="FFFFFF" w:themeColor="background1"/>
              <w:right w:val="single" w:sz="4" w:space="0" w:color="FFFFFF" w:themeColor="background1"/>
            </w:tcBorders>
            <w:shd w:val="clear" w:color="000000" w:fill="FFFFFF"/>
            <w:vAlign w:val="center"/>
          </w:tcPr>
          <w:p w14:paraId="7ED2248E"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160.58±55.02</w:t>
            </w:r>
          </w:p>
        </w:tc>
        <w:tc>
          <w:tcPr>
            <w:tcW w:w="967" w:type="dxa"/>
            <w:tcBorders>
              <w:left w:val="single" w:sz="4" w:space="0" w:color="FFFFFF" w:themeColor="background1"/>
              <w:right w:val="single" w:sz="4" w:space="0" w:color="FFFFFF" w:themeColor="background1"/>
            </w:tcBorders>
            <w:shd w:val="clear" w:color="000000" w:fill="FFFFFF"/>
            <w:vAlign w:val="center"/>
          </w:tcPr>
          <w:p w14:paraId="5ED1459C"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0.464</w:t>
            </w:r>
          </w:p>
        </w:tc>
        <w:tc>
          <w:tcPr>
            <w:tcW w:w="1416" w:type="dxa"/>
            <w:tcBorders>
              <w:left w:val="single" w:sz="4" w:space="0" w:color="FFFFFF" w:themeColor="background1"/>
              <w:right w:val="single" w:sz="4" w:space="0" w:color="FFFFFF" w:themeColor="background1"/>
            </w:tcBorders>
            <w:shd w:val="clear" w:color="000000" w:fill="FFFFFF"/>
            <w:vAlign w:val="center"/>
          </w:tcPr>
          <w:p w14:paraId="1D684C6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160.05±26.25</w:t>
            </w:r>
          </w:p>
        </w:tc>
        <w:tc>
          <w:tcPr>
            <w:tcW w:w="1417" w:type="dxa"/>
            <w:tcBorders>
              <w:left w:val="single" w:sz="4" w:space="0" w:color="FFFFFF" w:themeColor="background1"/>
              <w:right w:val="single" w:sz="4" w:space="0" w:color="FFFFFF" w:themeColor="background1"/>
            </w:tcBorders>
            <w:shd w:val="clear" w:color="000000" w:fill="FFFFFF"/>
            <w:vAlign w:val="center"/>
          </w:tcPr>
          <w:p w14:paraId="454830B6"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153.5±26.7</w:t>
            </w:r>
          </w:p>
        </w:tc>
        <w:tc>
          <w:tcPr>
            <w:tcW w:w="720" w:type="dxa"/>
            <w:tcBorders>
              <w:left w:val="single" w:sz="4" w:space="0" w:color="FFFFFF" w:themeColor="background1"/>
              <w:right w:val="single" w:sz="4" w:space="0" w:color="FFFFFF" w:themeColor="background1"/>
            </w:tcBorders>
            <w:shd w:val="clear" w:color="000000" w:fill="FFFFFF"/>
            <w:vAlign w:val="center"/>
          </w:tcPr>
          <w:p w14:paraId="7D81846A"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0.446</w:t>
            </w:r>
          </w:p>
        </w:tc>
      </w:tr>
      <w:tr w:rsidR="001A367C" w:rsidRPr="001A367C" w14:paraId="00FDD640"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6245C213"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LDL-C </w:t>
            </w:r>
            <w:r w:rsidRPr="001A367C">
              <w:rPr>
                <w:rFonts w:asciiTheme="majorBidi" w:hAnsiTheme="majorBidi" w:cstheme="majorBidi"/>
                <w:b/>
                <w:bCs/>
                <w:color w:val="000000" w:themeColor="text1"/>
                <w:lang w:val="en-CA"/>
              </w:rPr>
              <w:t xml:space="preserve">(mg/dL) </w:t>
            </w:r>
          </w:p>
        </w:tc>
        <w:tc>
          <w:tcPr>
            <w:tcW w:w="1450" w:type="dxa"/>
            <w:tcBorders>
              <w:left w:val="single" w:sz="4" w:space="0" w:color="FFFFFF" w:themeColor="background1"/>
              <w:right w:val="single" w:sz="4" w:space="0" w:color="FFFFFF" w:themeColor="background1"/>
            </w:tcBorders>
            <w:shd w:val="clear" w:color="000000" w:fill="FFFFFF"/>
            <w:vAlign w:val="center"/>
          </w:tcPr>
          <w:p w14:paraId="2933343C"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76,76±29.59</w:t>
            </w:r>
          </w:p>
        </w:tc>
        <w:tc>
          <w:tcPr>
            <w:tcW w:w="1450" w:type="dxa"/>
            <w:tcBorders>
              <w:left w:val="single" w:sz="4" w:space="0" w:color="FFFFFF" w:themeColor="background1"/>
              <w:right w:val="single" w:sz="4" w:space="0" w:color="FFFFFF" w:themeColor="background1"/>
            </w:tcBorders>
            <w:shd w:val="clear" w:color="000000" w:fill="FFFFFF"/>
            <w:vAlign w:val="center"/>
          </w:tcPr>
          <w:p w14:paraId="2C67B9C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80.47±20.89</w:t>
            </w:r>
          </w:p>
        </w:tc>
        <w:tc>
          <w:tcPr>
            <w:tcW w:w="967" w:type="dxa"/>
            <w:tcBorders>
              <w:left w:val="single" w:sz="4" w:space="0" w:color="FFFFFF" w:themeColor="background1"/>
              <w:right w:val="single" w:sz="4" w:space="0" w:color="FFFFFF" w:themeColor="background1"/>
            </w:tcBorders>
            <w:shd w:val="clear" w:color="000000" w:fill="FFFFFF"/>
            <w:vAlign w:val="center"/>
          </w:tcPr>
          <w:p w14:paraId="224E511F"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0.575</w:t>
            </w:r>
          </w:p>
        </w:tc>
        <w:tc>
          <w:tcPr>
            <w:tcW w:w="1416" w:type="dxa"/>
            <w:tcBorders>
              <w:left w:val="single" w:sz="4" w:space="0" w:color="FFFFFF" w:themeColor="background1"/>
              <w:right w:val="single" w:sz="4" w:space="0" w:color="FFFFFF" w:themeColor="background1"/>
            </w:tcBorders>
            <w:shd w:val="clear" w:color="000000" w:fill="FFFFFF"/>
            <w:vAlign w:val="center"/>
          </w:tcPr>
          <w:p w14:paraId="318ADF97"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87.52±25.88</w:t>
            </w:r>
          </w:p>
        </w:tc>
        <w:tc>
          <w:tcPr>
            <w:tcW w:w="1417" w:type="dxa"/>
            <w:tcBorders>
              <w:left w:val="single" w:sz="4" w:space="0" w:color="FFFFFF" w:themeColor="background1"/>
              <w:right w:val="single" w:sz="4" w:space="0" w:color="FFFFFF" w:themeColor="background1"/>
            </w:tcBorders>
            <w:shd w:val="clear" w:color="000000" w:fill="FFFFFF"/>
            <w:vAlign w:val="center"/>
          </w:tcPr>
          <w:p w14:paraId="37B068B7"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82.89±26.59</w:t>
            </w:r>
          </w:p>
        </w:tc>
        <w:tc>
          <w:tcPr>
            <w:tcW w:w="720" w:type="dxa"/>
            <w:tcBorders>
              <w:left w:val="single" w:sz="4" w:space="0" w:color="FFFFFF" w:themeColor="background1"/>
              <w:right w:val="single" w:sz="4" w:space="0" w:color="FFFFFF" w:themeColor="background1"/>
            </w:tcBorders>
            <w:shd w:val="clear" w:color="000000" w:fill="FFFFFF"/>
            <w:vAlign w:val="center"/>
          </w:tcPr>
          <w:p w14:paraId="05AE0B8D"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0.585</w:t>
            </w:r>
          </w:p>
        </w:tc>
      </w:tr>
      <w:tr w:rsidR="001A367C" w:rsidRPr="001A367C" w14:paraId="69210B91"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2511074E"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TG </w:t>
            </w:r>
            <w:r w:rsidRPr="001A367C">
              <w:rPr>
                <w:rFonts w:asciiTheme="majorBidi" w:hAnsiTheme="majorBidi" w:cstheme="majorBidi"/>
                <w:b/>
                <w:bCs/>
                <w:color w:val="000000" w:themeColor="text1"/>
                <w:lang w:val="en-CA"/>
              </w:rPr>
              <w:t xml:space="preserve">(mg/dL) </w:t>
            </w:r>
          </w:p>
        </w:tc>
        <w:tc>
          <w:tcPr>
            <w:tcW w:w="1450" w:type="dxa"/>
            <w:tcBorders>
              <w:left w:val="single" w:sz="4" w:space="0" w:color="FFFFFF" w:themeColor="background1"/>
              <w:right w:val="single" w:sz="4" w:space="0" w:color="FFFFFF" w:themeColor="background1"/>
            </w:tcBorders>
            <w:shd w:val="clear" w:color="000000" w:fill="FFFFFF"/>
            <w:vAlign w:val="center"/>
          </w:tcPr>
          <w:p w14:paraId="1951FBB4"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114</w:t>
            </w:r>
            <w:r w:rsidRPr="001A367C">
              <w:rPr>
                <w:rFonts w:asciiTheme="majorBidi" w:hAnsiTheme="majorBidi" w:cstheme="majorBidi"/>
                <w:bCs/>
                <w:color w:val="000000" w:themeColor="text1"/>
                <w:kern w:val="32"/>
                <w:lang w:val="en-CA"/>
              </w:rPr>
              <w:t>.</w:t>
            </w:r>
            <w:r w:rsidRPr="001A367C">
              <w:rPr>
                <w:rFonts w:asciiTheme="majorBidi" w:hAnsiTheme="majorBidi" w:cstheme="majorBidi"/>
                <w:color w:val="000000" w:themeColor="text1"/>
                <w:lang w:val="en-CA"/>
              </w:rPr>
              <w:t>12±63.52</w:t>
            </w:r>
          </w:p>
        </w:tc>
        <w:tc>
          <w:tcPr>
            <w:tcW w:w="1450" w:type="dxa"/>
            <w:tcBorders>
              <w:left w:val="single" w:sz="4" w:space="0" w:color="FFFFFF" w:themeColor="background1"/>
              <w:right w:val="single" w:sz="4" w:space="0" w:color="FFFFFF" w:themeColor="background1"/>
            </w:tcBorders>
            <w:shd w:val="clear" w:color="000000" w:fill="FFFFFF"/>
            <w:vAlign w:val="center"/>
          </w:tcPr>
          <w:p w14:paraId="7931E87D"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90.84±37.91</w:t>
            </w:r>
          </w:p>
        </w:tc>
        <w:tc>
          <w:tcPr>
            <w:tcW w:w="967" w:type="dxa"/>
            <w:tcBorders>
              <w:left w:val="single" w:sz="4" w:space="0" w:color="FFFFFF" w:themeColor="background1"/>
              <w:right w:val="single" w:sz="4" w:space="0" w:color="FFFFFF" w:themeColor="background1"/>
            </w:tcBorders>
            <w:shd w:val="clear" w:color="000000" w:fill="FFFFFF"/>
            <w:vAlign w:val="center"/>
          </w:tcPr>
          <w:p w14:paraId="0AB0FF88"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0.199</w:t>
            </w:r>
          </w:p>
        </w:tc>
        <w:tc>
          <w:tcPr>
            <w:tcW w:w="1416" w:type="dxa"/>
            <w:tcBorders>
              <w:left w:val="single" w:sz="4" w:space="0" w:color="FFFFFF" w:themeColor="background1"/>
              <w:right w:val="single" w:sz="4" w:space="0" w:color="FFFFFF" w:themeColor="background1"/>
            </w:tcBorders>
            <w:shd w:val="clear" w:color="000000" w:fill="FFFFFF"/>
            <w:vAlign w:val="center"/>
          </w:tcPr>
          <w:p w14:paraId="4347C6DE"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119.9±66.24</w:t>
            </w:r>
          </w:p>
        </w:tc>
        <w:tc>
          <w:tcPr>
            <w:tcW w:w="1417" w:type="dxa"/>
            <w:tcBorders>
              <w:left w:val="single" w:sz="4" w:space="0" w:color="FFFFFF" w:themeColor="background1"/>
              <w:right w:val="single" w:sz="4" w:space="0" w:color="FFFFFF" w:themeColor="background1"/>
            </w:tcBorders>
            <w:shd w:val="clear" w:color="000000" w:fill="FFFFFF"/>
            <w:vAlign w:val="center"/>
          </w:tcPr>
          <w:p w14:paraId="33A510E9"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117.5±51.06</w:t>
            </w:r>
          </w:p>
        </w:tc>
        <w:tc>
          <w:tcPr>
            <w:tcW w:w="720" w:type="dxa"/>
            <w:tcBorders>
              <w:left w:val="single" w:sz="4" w:space="0" w:color="FFFFFF" w:themeColor="background1"/>
              <w:right w:val="single" w:sz="4" w:space="0" w:color="FFFFFF" w:themeColor="background1"/>
            </w:tcBorders>
            <w:shd w:val="clear" w:color="000000" w:fill="FFFFFF"/>
            <w:vAlign w:val="center"/>
          </w:tcPr>
          <w:p w14:paraId="5E868173"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0.901</w:t>
            </w:r>
          </w:p>
        </w:tc>
      </w:tr>
      <w:tr w:rsidR="001A367C" w:rsidRPr="001A367C" w14:paraId="043D9479" w14:textId="77777777" w:rsidTr="00295EFA">
        <w:trPr>
          <w:trHeight w:val="312"/>
          <w:jc w:val="center"/>
        </w:trPr>
        <w:tc>
          <w:tcPr>
            <w:tcW w:w="2220" w:type="dxa"/>
            <w:tcBorders>
              <w:left w:val="single" w:sz="4" w:space="0" w:color="FFFFFF" w:themeColor="background1"/>
              <w:right w:val="single" w:sz="4" w:space="0" w:color="FFFFFF" w:themeColor="background1"/>
            </w:tcBorders>
            <w:shd w:val="clear" w:color="000000" w:fill="FFFFFF"/>
            <w:vAlign w:val="center"/>
          </w:tcPr>
          <w:p w14:paraId="33C59E01" w14:textId="77777777" w:rsidR="001A367C" w:rsidRPr="001A367C" w:rsidRDefault="001A367C" w:rsidP="001A367C">
            <w:pPr>
              <w:adjustRightInd w:val="0"/>
              <w:spacing w:after="0" w:line="240" w:lineRule="auto"/>
              <w:rPr>
                <w:rFonts w:asciiTheme="majorBidi" w:hAnsiTheme="majorBidi" w:cstheme="majorBidi"/>
                <w:b/>
                <w:color w:val="000000" w:themeColor="text1"/>
                <w:lang w:val="en-CA"/>
              </w:rPr>
            </w:pPr>
            <w:r w:rsidRPr="001A367C">
              <w:rPr>
                <w:rFonts w:asciiTheme="majorBidi" w:hAnsiTheme="majorBidi" w:cstheme="majorBidi"/>
                <w:b/>
                <w:color w:val="000000" w:themeColor="text1"/>
                <w:lang w:val="en-CA"/>
              </w:rPr>
              <w:t xml:space="preserve">HDL-C </w:t>
            </w:r>
            <w:r w:rsidRPr="001A367C">
              <w:rPr>
                <w:rFonts w:asciiTheme="majorBidi" w:hAnsiTheme="majorBidi" w:cstheme="majorBidi"/>
                <w:b/>
                <w:bCs/>
                <w:color w:val="000000" w:themeColor="text1"/>
                <w:lang w:val="en-CA"/>
              </w:rPr>
              <w:t xml:space="preserve">(mg/dL) </w:t>
            </w:r>
          </w:p>
        </w:tc>
        <w:tc>
          <w:tcPr>
            <w:tcW w:w="1450" w:type="dxa"/>
            <w:tcBorders>
              <w:left w:val="single" w:sz="4" w:space="0" w:color="FFFFFF" w:themeColor="background1"/>
              <w:right w:val="single" w:sz="4" w:space="0" w:color="FFFFFF" w:themeColor="background1"/>
            </w:tcBorders>
            <w:shd w:val="clear" w:color="000000" w:fill="FFFFFF"/>
            <w:vAlign w:val="center"/>
          </w:tcPr>
          <w:p w14:paraId="3F4B6E8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52±14.76</w:t>
            </w:r>
          </w:p>
        </w:tc>
        <w:tc>
          <w:tcPr>
            <w:tcW w:w="1450" w:type="dxa"/>
            <w:tcBorders>
              <w:left w:val="single" w:sz="4" w:space="0" w:color="FFFFFF" w:themeColor="background1"/>
              <w:right w:val="single" w:sz="4" w:space="0" w:color="FFFFFF" w:themeColor="background1"/>
            </w:tcBorders>
            <w:shd w:val="clear" w:color="000000" w:fill="FFFFFF"/>
            <w:vAlign w:val="center"/>
          </w:tcPr>
          <w:p w14:paraId="4BDBBC35"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49.79±9.84</w:t>
            </w:r>
          </w:p>
        </w:tc>
        <w:tc>
          <w:tcPr>
            <w:tcW w:w="967" w:type="dxa"/>
            <w:tcBorders>
              <w:left w:val="single" w:sz="4" w:space="0" w:color="FFFFFF" w:themeColor="background1"/>
              <w:right w:val="single" w:sz="4" w:space="0" w:color="FFFFFF" w:themeColor="background1"/>
            </w:tcBorders>
            <w:shd w:val="clear" w:color="000000" w:fill="FFFFFF"/>
            <w:vAlign w:val="center"/>
          </w:tcPr>
          <w:p w14:paraId="47D01991"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0.651</w:t>
            </w:r>
          </w:p>
        </w:tc>
        <w:tc>
          <w:tcPr>
            <w:tcW w:w="1416" w:type="dxa"/>
            <w:tcBorders>
              <w:left w:val="single" w:sz="4" w:space="0" w:color="FFFFFF" w:themeColor="background1"/>
              <w:right w:val="single" w:sz="4" w:space="0" w:color="FFFFFF" w:themeColor="background1"/>
            </w:tcBorders>
            <w:shd w:val="clear" w:color="000000" w:fill="FFFFFF"/>
            <w:vAlign w:val="center"/>
          </w:tcPr>
          <w:p w14:paraId="1571A120"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48.43±9.31</w:t>
            </w:r>
          </w:p>
        </w:tc>
        <w:tc>
          <w:tcPr>
            <w:tcW w:w="1417" w:type="dxa"/>
            <w:tcBorders>
              <w:left w:val="single" w:sz="4" w:space="0" w:color="FFFFFF" w:themeColor="background1"/>
              <w:right w:val="single" w:sz="4" w:space="0" w:color="FFFFFF" w:themeColor="background1"/>
            </w:tcBorders>
            <w:shd w:val="clear" w:color="000000" w:fill="FFFFFF"/>
            <w:vAlign w:val="center"/>
          </w:tcPr>
          <w:p w14:paraId="433F0D1C"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47.06±8.4</w:t>
            </w:r>
          </w:p>
        </w:tc>
        <w:tc>
          <w:tcPr>
            <w:tcW w:w="720" w:type="dxa"/>
            <w:tcBorders>
              <w:left w:val="single" w:sz="4" w:space="0" w:color="FFFFFF" w:themeColor="background1"/>
              <w:right w:val="single" w:sz="4" w:space="0" w:color="FFFFFF" w:themeColor="background1"/>
            </w:tcBorders>
            <w:shd w:val="clear" w:color="000000" w:fill="FFFFFF"/>
            <w:vAlign w:val="center"/>
          </w:tcPr>
          <w:p w14:paraId="64E6C5C2" w14:textId="77777777" w:rsidR="001A367C" w:rsidRPr="001A367C" w:rsidRDefault="001A367C" w:rsidP="001A367C">
            <w:pPr>
              <w:adjustRightInd w:val="0"/>
              <w:spacing w:after="0" w:line="240" w:lineRule="auto"/>
              <w:rPr>
                <w:rFonts w:asciiTheme="majorBidi" w:hAnsiTheme="majorBidi" w:cstheme="majorBidi"/>
                <w:color w:val="000000" w:themeColor="text1"/>
                <w:lang w:val="en-CA"/>
              </w:rPr>
            </w:pPr>
            <w:r w:rsidRPr="001A367C">
              <w:rPr>
                <w:rFonts w:asciiTheme="majorBidi" w:hAnsiTheme="majorBidi" w:cstheme="majorBidi"/>
                <w:color w:val="000000" w:themeColor="text1"/>
                <w:lang w:val="en-CA"/>
              </w:rPr>
              <w:t>0.634</w:t>
            </w:r>
          </w:p>
        </w:tc>
      </w:tr>
    </w:tbl>
    <w:p w14:paraId="0627C4D7" w14:textId="77777777" w:rsidR="001A367C" w:rsidRPr="00A051DC" w:rsidRDefault="001A367C" w:rsidP="00DD11FE">
      <w:pPr>
        <w:tabs>
          <w:tab w:val="left" w:pos="8647"/>
        </w:tabs>
        <w:autoSpaceDE w:val="0"/>
        <w:autoSpaceDN w:val="0"/>
        <w:adjustRightInd w:val="0"/>
        <w:jc w:val="both"/>
        <w:rPr>
          <w:rFonts w:asciiTheme="majorBidi" w:eastAsiaTheme="minorHAnsi" w:hAnsiTheme="majorBidi" w:cstheme="majorBidi"/>
          <w:bCs/>
          <w:color w:val="000000" w:themeColor="text1"/>
          <w:sz w:val="17"/>
          <w:szCs w:val="17"/>
          <w:lang w:val="en-CA"/>
        </w:rPr>
      </w:pPr>
      <w:r w:rsidRPr="00A051DC">
        <w:rPr>
          <w:rFonts w:asciiTheme="majorBidi" w:eastAsiaTheme="minorHAnsi" w:hAnsiTheme="majorBidi" w:cstheme="majorBidi"/>
          <w:bCs/>
          <w:color w:val="000000" w:themeColor="text1"/>
          <w:sz w:val="17"/>
          <w:szCs w:val="17"/>
          <w:lang w:val="en-CA"/>
        </w:rPr>
        <w:t xml:space="preserve">AAA: AA-phenotype in athlete group; AGc: G-carriers phenotype (AG + GG) in athlete group; </w:t>
      </w:r>
      <w:r w:rsidRPr="00A051DC">
        <w:rPr>
          <w:rFonts w:asciiTheme="majorBidi" w:hAnsiTheme="majorBidi" w:cstheme="majorBidi"/>
          <w:bCs/>
          <w:color w:val="000000" w:themeColor="text1"/>
          <w:sz w:val="17"/>
          <w:szCs w:val="17"/>
          <w:lang w:val="en-CA"/>
        </w:rPr>
        <w:t xml:space="preserve">BMI: Body mass index; </w:t>
      </w:r>
      <w:r w:rsidRPr="00A051DC">
        <w:rPr>
          <w:rFonts w:asciiTheme="majorBidi" w:eastAsiaTheme="minorHAnsi" w:hAnsiTheme="majorBidi" w:cstheme="majorBidi"/>
          <w:bCs/>
          <w:color w:val="000000" w:themeColor="text1"/>
          <w:sz w:val="17"/>
          <w:szCs w:val="17"/>
          <w:lang w:val="en-CA"/>
        </w:rPr>
        <w:t>CAA: AA-phenotype in control group; CGc: G-carriers phenotype (AG + GG) in control group</w:t>
      </w:r>
      <w:r w:rsidRPr="00A051DC">
        <w:rPr>
          <w:rFonts w:asciiTheme="majorBidi" w:eastAsiaTheme="minorHAnsi" w:hAnsiTheme="majorBidi" w:cstheme="majorBidi"/>
          <w:bCs/>
          <w:color w:val="000000" w:themeColor="text1"/>
          <w:sz w:val="18"/>
          <w:szCs w:val="18"/>
          <w:lang w:val="en-CA"/>
        </w:rPr>
        <w:t>; HDL-C: High-density lipoprotein cholesterol;</w:t>
      </w:r>
      <w:r w:rsidRPr="00A051DC">
        <w:rPr>
          <w:rFonts w:asciiTheme="majorBidi" w:hAnsiTheme="majorBidi" w:cstheme="majorBidi"/>
          <w:bCs/>
          <w:color w:val="000000" w:themeColor="text1"/>
          <w:sz w:val="18"/>
          <w:szCs w:val="18"/>
          <w:lang w:val="en-CA"/>
        </w:rPr>
        <w:t xml:space="preserve"> HDLLA: HDL’s lactonase activity; HDL2LA: HDL2’s lactonase activity; HDL3LA: HDL3’s lactonase activity; HDLPON1LA: HDL paraoxonase 1 lactonase activity; HDLPON3LA: HDL paraoxonase 3 lactonase activity; </w:t>
      </w:r>
      <w:r w:rsidRPr="00A051DC">
        <w:rPr>
          <w:rFonts w:asciiTheme="majorBidi" w:eastAsiaTheme="minorHAnsi" w:hAnsiTheme="majorBidi" w:cstheme="majorBidi"/>
          <w:bCs/>
          <w:color w:val="000000" w:themeColor="text1"/>
          <w:sz w:val="18"/>
          <w:szCs w:val="18"/>
          <w:lang w:val="en-CA"/>
        </w:rPr>
        <w:t xml:space="preserve">LDL-C: Low-density lipoprotein cholesterol; </w:t>
      </w:r>
      <w:r w:rsidRPr="00A051DC">
        <w:rPr>
          <w:rFonts w:asciiTheme="majorBidi" w:hAnsiTheme="majorBidi" w:cstheme="majorBidi"/>
          <w:bCs/>
          <w:color w:val="000000" w:themeColor="text1"/>
          <w:sz w:val="18"/>
          <w:szCs w:val="18"/>
          <w:lang w:val="en-CA"/>
        </w:rPr>
        <w:t xml:space="preserve">PON1: Paraoxonase 1; PON3: Paroxonase 3; Serum LA: Serum lactonase activity; Serum PON1LA: Serum paraoxonase 1 lactonase activity; Serum PON3LA: Serum paraoxonase 3 lactonase activity; </w:t>
      </w:r>
      <w:r w:rsidRPr="00A051DC">
        <w:rPr>
          <w:rFonts w:asciiTheme="majorBidi" w:hAnsiTheme="majorBidi" w:cstheme="majorBidi"/>
          <w:bCs/>
          <w:color w:val="000000" w:themeColor="text1"/>
          <w:kern w:val="32"/>
          <w:sz w:val="18"/>
          <w:szCs w:val="18"/>
          <w:lang w:val="en-CA"/>
        </w:rPr>
        <w:t xml:space="preserve">OSI: </w:t>
      </w:r>
      <w:r w:rsidRPr="00A051DC">
        <w:rPr>
          <w:rFonts w:asciiTheme="majorBidi" w:hAnsiTheme="majorBidi" w:cstheme="majorBidi"/>
          <w:bCs/>
          <w:color w:val="000000" w:themeColor="text1"/>
          <w:sz w:val="18"/>
          <w:szCs w:val="18"/>
          <w:lang w:val="en-CA"/>
        </w:rPr>
        <w:t xml:space="preserve">Oxidative stress index (TOS/TAS ratio); oxLDL: Oxidized low-density lipoprotein; </w:t>
      </w:r>
      <w:r w:rsidRPr="00A051DC">
        <w:rPr>
          <w:rFonts w:asciiTheme="majorBidi" w:hAnsiTheme="majorBidi" w:cstheme="majorBidi"/>
          <w:bCs/>
          <w:color w:val="000000" w:themeColor="text1"/>
          <w:kern w:val="32"/>
          <w:sz w:val="18"/>
          <w:szCs w:val="18"/>
          <w:lang w:val="en-CA"/>
        </w:rPr>
        <w:t>TAS: Total antioxidant status;</w:t>
      </w:r>
      <w:r w:rsidRPr="00A051DC">
        <w:rPr>
          <w:rFonts w:asciiTheme="majorBidi" w:hAnsiTheme="majorBidi" w:cstheme="majorBidi"/>
          <w:bCs/>
          <w:color w:val="000000" w:themeColor="text1"/>
          <w:sz w:val="18"/>
          <w:szCs w:val="18"/>
          <w:lang w:val="en-CA"/>
        </w:rPr>
        <w:t xml:space="preserve"> TC: </w:t>
      </w:r>
      <w:r w:rsidRPr="00A051DC">
        <w:rPr>
          <w:rFonts w:asciiTheme="majorBidi" w:eastAsiaTheme="minorHAnsi" w:hAnsiTheme="majorBidi" w:cstheme="majorBidi"/>
          <w:bCs/>
          <w:color w:val="000000" w:themeColor="text1"/>
          <w:sz w:val="18"/>
          <w:szCs w:val="18"/>
          <w:lang w:val="en-CA"/>
        </w:rPr>
        <w:t>Total cholesterol; TG: Total tri-glycerides</w:t>
      </w:r>
      <w:r w:rsidRPr="00A051DC">
        <w:rPr>
          <w:rFonts w:asciiTheme="majorBidi" w:hAnsiTheme="majorBidi" w:cstheme="majorBidi"/>
          <w:bCs/>
          <w:color w:val="000000" w:themeColor="text1"/>
          <w:sz w:val="18"/>
          <w:szCs w:val="18"/>
          <w:lang w:val="en-CA"/>
        </w:rPr>
        <w:t xml:space="preserve"> </w:t>
      </w:r>
      <w:r w:rsidRPr="00A051DC">
        <w:rPr>
          <w:rFonts w:asciiTheme="majorBidi" w:hAnsiTheme="majorBidi" w:cstheme="majorBidi"/>
          <w:bCs/>
          <w:color w:val="000000" w:themeColor="text1"/>
          <w:kern w:val="32"/>
          <w:sz w:val="18"/>
          <w:szCs w:val="18"/>
          <w:lang w:val="en-CA"/>
        </w:rPr>
        <w:t xml:space="preserve">TOS: Total oxidant status, </w:t>
      </w:r>
      <w:r w:rsidRPr="00A051DC">
        <w:rPr>
          <w:rFonts w:asciiTheme="majorBidi" w:eastAsiaTheme="minorHAnsi" w:hAnsiTheme="majorBidi" w:cstheme="majorBidi"/>
          <w:bCs/>
          <w:color w:val="000000" w:themeColor="text1"/>
          <w:sz w:val="17"/>
          <w:szCs w:val="17"/>
          <w:lang w:val="en-CA"/>
        </w:rPr>
        <w:t>p&lt;0.05</w:t>
      </w:r>
      <w:r w:rsidRPr="00A051DC">
        <w:rPr>
          <w:rFonts w:asciiTheme="majorBidi" w:eastAsiaTheme="minorHAnsi" w:hAnsiTheme="majorBidi" w:cstheme="majorBidi"/>
          <w:bCs/>
          <w:color w:val="000000" w:themeColor="text1"/>
          <w:sz w:val="17"/>
          <w:szCs w:val="17"/>
          <w:vertAlign w:val="superscript"/>
          <w:lang w:val="en-CA"/>
        </w:rPr>
        <w:t>*</w:t>
      </w:r>
      <w:r w:rsidRPr="00A051DC">
        <w:rPr>
          <w:rFonts w:asciiTheme="majorBidi" w:eastAsiaTheme="minorHAnsi" w:hAnsiTheme="majorBidi" w:cstheme="majorBidi"/>
          <w:bCs/>
          <w:color w:val="000000" w:themeColor="text1"/>
          <w:sz w:val="17"/>
          <w:szCs w:val="17"/>
          <w:lang w:val="en-CA"/>
        </w:rPr>
        <w:t>, p&lt;0.01</w:t>
      </w:r>
      <w:r w:rsidRPr="00A051DC">
        <w:rPr>
          <w:rFonts w:asciiTheme="majorBidi" w:eastAsiaTheme="minorHAnsi" w:hAnsiTheme="majorBidi" w:cstheme="majorBidi"/>
          <w:bCs/>
          <w:color w:val="000000" w:themeColor="text1"/>
          <w:sz w:val="17"/>
          <w:szCs w:val="17"/>
          <w:vertAlign w:val="superscript"/>
          <w:lang w:val="en-CA"/>
        </w:rPr>
        <w:t>**</w:t>
      </w:r>
      <w:r w:rsidRPr="00A051DC">
        <w:rPr>
          <w:rFonts w:asciiTheme="majorBidi" w:eastAsiaTheme="minorHAnsi" w:hAnsiTheme="majorBidi" w:cstheme="majorBidi"/>
          <w:bCs/>
          <w:color w:val="000000" w:themeColor="text1"/>
          <w:sz w:val="17"/>
          <w:szCs w:val="17"/>
          <w:lang w:val="en-CA"/>
        </w:rPr>
        <w:t>.</w:t>
      </w:r>
    </w:p>
    <w:p w14:paraId="0611B68C" w14:textId="77777777" w:rsidR="00804D8B" w:rsidRPr="00A051DC" w:rsidRDefault="00804D8B" w:rsidP="00887343">
      <w:pPr>
        <w:autoSpaceDE w:val="0"/>
        <w:autoSpaceDN w:val="0"/>
        <w:adjustRightInd w:val="0"/>
        <w:spacing w:before="240" w:after="0" w:line="240" w:lineRule="auto"/>
        <w:ind w:right="95"/>
        <w:jc w:val="both"/>
        <w:rPr>
          <w:rFonts w:asciiTheme="majorBidi" w:eastAsiaTheme="minorHAnsi" w:hAnsiTheme="majorBidi" w:cstheme="majorBidi"/>
          <w:color w:val="000000" w:themeColor="text1"/>
          <w:lang w:val="en-CA"/>
        </w:rPr>
      </w:pPr>
      <w:r w:rsidRPr="00887343">
        <w:rPr>
          <w:rFonts w:asciiTheme="majorBidi" w:eastAsiaTheme="minorHAnsi" w:hAnsiTheme="majorBidi" w:cstheme="majorBidi"/>
          <w:b/>
          <w:bCs/>
          <w:color w:val="000000" w:themeColor="text1"/>
          <w:lang w:val="en-CA"/>
        </w:rPr>
        <w:t>Table 4.</w:t>
      </w:r>
      <w:r w:rsidRPr="00A051DC">
        <w:rPr>
          <w:rFonts w:asciiTheme="majorBidi" w:eastAsiaTheme="minorHAnsi" w:hAnsiTheme="majorBidi" w:cstheme="majorBidi"/>
          <w:color w:val="000000" w:themeColor="text1"/>
          <w:lang w:val="en-CA"/>
        </w:rPr>
        <w:t xml:space="preserve"> Genotypes and alleles frequency of PON3-A665G polymorphism in athletic and control groups.</w:t>
      </w:r>
    </w:p>
    <w:tbl>
      <w:tblPr>
        <w:tblStyle w:val="TableGrid1"/>
        <w:tblW w:w="8500" w:type="dxa"/>
        <w:jc w:val="center"/>
        <w:tblLayout w:type="fixed"/>
        <w:tblLook w:val="04A0" w:firstRow="1" w:lastRow="0" w:firstColumn="1" w:lastColumn="0" w:noHBand="0" w:noVBand="1"/>
      </w:tblPr>
      <w:tblGrid>
        <w:gridCol w:w="1413"/>
        <w:gridCol w:w="1513"/>
        <w:gridCol w:w="1180"/>
        <w:gridCol w:w="1134"/>
        <w:gridCol w:w="992"/>
        <w:gridCol w:w="1134"/>
        <w:gridCol w:w="1134"/>
      </w:tblGrid>
      <w:tr w:rsidR="00804D8B" w:rsidRPr="00A051DC" w14:paraId="4462D7F5" w14:textId="77777777" w:rsidTr="00295EFA">
        <w:trPr>
          <w:trHeight w:val="605"/>
          <w:jc w:val="center"/>
        </w:trPr>
        <w:tc>
          <w:tcPr>
            <w:tcW w:w="1413" w:type="dxa"/>
            <w:tcBorders>
              <w:left w:val="single" w:sz="4" w:space="0" w:color="FFFFFF" w:themeColor="background1"/>
              <w:right w:val="single" w:sz="4" w:space="0" w:color="F2F2F2" w:themeColor="background1" w:themeShade="F2"/>
            </w:tcBorders>
            <w:shd w:val="pct5" w:color="auto" w:fill="auto"/>
            <w:vAlign w:val="center"/>
          </w:tcPr>
          <w:p w14:paraId="1A471032"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eastAsiaTheme="minorHAnsi" w:hAnsiTheme="majorBidi" w:cstheme="majorBidi"/>
                <w:b/>
                <w:color w:val="000000" w:themeColor="text1"/>
                <w:sz w:val="18"/>
                <w:szCs w:val="18"/>
                <w:lang w:val="en-CA"/>
              </w:rPr>
              <w:t>Polymorphism</w:t>
            </w:r>
          </w:p>
        </w:tc>
        <w:tc>
          <w:tcPr>
            <w:tcW w:w="1513" w:type="dxa"/>
            <w:tcBorders>
              <w:left w:val="single" w:sz="4" w:space="0" w:color="F2F2F2" w:themeColor="background1" w:themeShade="F2"/>
              <w:right w:val="single" w:sz="4" w:space="0" w:color="F2F2F2" w:themeColor="background1" w:themeShade="F2"/>
            </w:tcBorders>
            <w:shd w:val="pct5" w:color="auto" w:fill="auto"/>
            <w:vAlign w:val="center"/>
          </w:tcPr>
          <w:p w14:paraId="334520D0"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Genotype/Allele</w:t>
            </w:r>
          </w:p>
        </w:tc>
        <w:tc>
          <w:tcPr>
            <w:tcW w:w="1180" w:type="dxa"/>
            <w:tcBorders>
              <w:left w:val="single" w:sz="4" w:space="0" w:color="F2F2F2" w:themeColor="background1" w:themeShade="F2"/>
              <w:right w:val="single" w:sz="4" w:space="0" w:color="F2F2F2" w:themeColor="background1" w:themeShade="F2"/>
            </w:tcBorders>
            <w:shd w:val="pct5" w:color="auto" w:fill="auto"/>
            <w:vAlign w:val="center"/>
          </w:tcPr>
          <w:p w14:paraId="7E088C72"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Group</w:t>
            </w:r>
          </w:p>
        </w:tc>
        <w:tc>
          <w:tcPr>
            <w:tcW w:w="1134" w:type="dxa"/>
            <w:tcBorders>
              <w:left w:val="single" w:sz="4" w:space="0" w:color="F2F2F2" w:themeColor="background1" w:themeShade="F2"/>
              <w:right w:val="single" w:sz="4" w:space="0" w:color="F2F2F2" w:themeColor="background1" w:themeShade="F2"/>
            </w:tcBorders>
            <w:shd w:val="pct5" w:color="auto" w:fill="auto"/>
            <w:vAlign w:val="center"/>
          </w:tcPr>
          <w:p w14:paraId="2900FD28"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 xml:space="preserve">%AG </w:t>
            </w:r>
          </w:p>
          <w:p w14:paraId="25FCB83B"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 xml:space="preserve">(n = 36) </w:t>
            </w:r>
          </w:p>
        </w:tc>
        <w:tc>
          <w:tcPr>
            <w:tcW w:w="992" w:type="dxa"/>
            <w:tcBorders>
              <w:left w:val="single" w:sz="4" w:space="0" w:color="F2F2F2" w:themeColor="background1" w:themeShade="F2"/>
              <w:right w:val="single" w:sz="4" w:space="0" w:color="F2F2F2" w:themeColor="background1" w:themeShade="F2"/>
            </w:tcBorders>
            <w:shd w:val="pct5" w:color="auto" w:fill="auto"/>
            <w:vAlign w:val="center"/>
          </w:tcPr>
          <w:p w14:paraId="6B347AF6"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 xml:space="preserve">%CG </w:t>
            </w:r>
          </w:p>
          <w:p w14:paraId="575E0CCD"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(n = 39)</w:t>
            </w:r>
          </w:p>
        </w:tc>
        <w:tc>
          <w:tcPr>
            <w:tcW w:w="1134" w:type="dxa"/>
            <w:tcBorders>
              <w:left w:val="single" w:sz="4" w:space="0" w:color="F2F2F2" w:themeColor="background1" w:themeShade="F2"/>
              <w:right w:val="single" w:sz="4" w:space="0" w:color="F2F2F2" w:themeColor="background1" w:themeShade="F2"/>
            </w:tcBorders>
            <w:shd w:val="pct5" w:color="auto" w:fill="auto"/>
            <w:vAlign w:val="center"/>
          </w:tcPr>
          <w:p w14:paraId="4E1E01CB"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 xml:space="preserve">%Total </w:t>
            </w:r>
          </w:p>
          <w:p w14:paraId="7037A31B"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kern w:val="32"/>
                <w:sz w:val="18"/>
                <w:szCs w:val="18"/>
                <w:lang w:val="en-CA"/>
              </w:rPr>
              <w:t>(n = 75)</w:t>
            </w:r>
          </w:p>
        </w:tc>
        <w:tc>
          <w:tcPr>
            <w:tcW w:w="1134" w:type="dxa"/>
            <w:tcBorders>
              <w:left w:val="single" w:sz="4" w:space="0" w:color="F2F2F2" w:themeColor="background1" w:themeShade="F2"/>
              <w:right w:val="single" w:sz="4" w:space="0" w:color="FFFFFF" w:themeColor="background1"/>
            </w:tcBorders>
            <w:shd w:val="pct5" w:color="auto" w:fill="auto"/>
            <w:vAlign w:val="center"/>
          </w:tcPr>
          <w:p w14:paraId="21794543"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
                <w:bCs/>
                <w:color w:val="000000" w:themeColor="text1"/>
                <w:kern w:val="32"/>
                <w:sz w:val="18"/>
                <w:szCs w:val="18"/>
                <w:lang w:val="en-CA"/>
              </w:rPr>
            </w:pPr>
            <w:r w:rsidRPr="00A051DC">
              <w:rPr>
                <w:rFonts w:asciiTheme="majorBidi" w:hAnsiTheme="majorBidi" w:cstheme="majorBidi"/>
                <w:b/>
                <w:bCs/>
                <w:color w:val="000000" w:themeColor="text1"/>
                <w:sz w:val="18"/>
                <w:szCs w:val="18"/>
                <w:lang w:val="en-CA"/>
              </w:rPr>
              <w:t>χ</w:t>
            </w:r>
            <w:r w:rsidRPr="00A051DC">
              <w:rPr>
                <w:rFonts w:asciiTheme="majorBidi" w:hAnsiTheme="majorBidi" w:cstheme="majorBidi"/>
                <w:b/>
                <w:bCs/>
                <w:color w:val="000000" w:themeColor="text1"/>
                <w:sz w:val="18"/>
                <w:szCs w:val="18"/>
                <w:vertAlign w:val="superscript"/>
                <w:lang w:val="en-CA"/>
              </w:rPr>
              <w:t>2</w:t>
            </w:r>
            <w:r w:rsidRPr="00A051DC">
              <w:rPr>
                <w:rFonts w:asciiTheme="majorBidi" w:hAnsiTheme="majorBidi" w:cstheme="majorBidi"/>
                <w:b/>
                <w:bCs/>
                <w:color w:val="000000" w:themeColor="text1"/>
                <w:sz w:val="18"/>
                <w:szCs w:val="18"/>
                <w:lang w:val="en-CA"/>
              </w:rPr>
              <w:t xml:space="preserve"> /p</w:t>
            </w:r>
          </w:p>
        </w:tc>
      </w:tr>
      <w:tr w:rsidR="00804D8B" w:rsidRPr="00A051DC" w14:paraId="209DB134" w14:textId="77777777" w:rsidTr="00295EFA">
        <w:trPr>
          <w:trHeight w:val="340"/>
          <w:jc w:val="center"/>
        </w:trPr>
        <w:tc>
          <w:tcPr>
            <w:tcW w:w="1413" w:type="dxa"/>
            <w:vMerge w:val="restart"/>
            <w:tcBorders>
              <w:left w:val="single" w:sz="4" w:space="0" w:color="FFFFFF" w:themeColor="background1"/>
              <w:right w:val="single" w:sz="4" w:space="0" w:color="FFFFFF" w:themeColor="background1"/>
            </w:tcBorders>
            <w:vAlign w:val="center"/>
          </w:tcPr>
          <w:p w14:paraId="1F03A9D2"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color w:val="000000" w:themeColor="text1"/>
                <w:sz w:val="18"/>
                <w:szCs w:val="18"/>
                <w:lang w:val="en-CA"/>
              </w:rPr>
              <w:t>PON3-A665G</w:t>
            </w:r>
          </w:p>
        </w:tc>
        <w:tc>
          <w:tcPr>
            <w:tcW w:w="1513" w:type="dxa"/>
            <w:vMerge w:val="restart"/>
            <w:tcBorders>
              <w:left w:val="single" w:sz="4" w:space="0" w:color="FFFFFF" w:themeColor="background1"/>
              <w:right w:val="single" w:sz="4" w:space="0" w:color="FFFFFF" w:themeColor="background1"/>
            </w:tcBorders>
            <w:vAlign w:val="center"/>
          </w:tcPr>
          <w:p w14:paraId="6A96B2A1"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Genotype</w:t>
            </w:r>
          </w:p>
        </w:tc>
        <w:tc>
          <w:tcPr>
            <w:tcW w:w="1180" w:type="dxa"/>
            <w:tcBorders>
              <w:left w:val="single" w:sz="4" w:space="0" w:color="FFFFFF" w:themeColor="background1"/>
              <w:right w:val="single" w:sz="4" w:space="0" w:color="FFFFFF" w:themeColor="background1"/>
            </w:tcBorders>
            <w:vAlign w:val="center"/>
          </w:tcPr>
          <w:p w14:paraId="324FC66C"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AA</w:t>
            </w:r>
          </w:p>
        </w:tc>
        <w:tc>
          <w:tcPr>
            <w:tcW w:w="1134" w:type="dxa"/>
            <w:tcBorders>
              <w:left w:val="single" w:sz="4" w:space="0" w:color="FFFFFF" w:themeColor="background1"/>
              <w:right w:val="single" w:sz="4" w:space="0" w:color="FFFFFF" w:themeColor="background1"/>
            </w:tcBorders>
            <w:vAlign w:val="center"/>
          </w:tcPr>
          <w:p w14:paraId="397BE158"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18 (50.0)</w:t>
            </w:r>
          </w:p>
        </w:tc>
        <w:tc>
          <w:tcPr>
            <w:tcW w:w="992" w:type="dxa"/>
            <w:tcBorders>
              <w:left w:val="single" w:sz="4" w:space="0" w:color="FFFFFF" w:themeColor="background1"/>
              <w:right w:val="single" w:sz="4" w:space="0" w:color="FFFFFF" w:themeColor="background1"/>
            </w:tcBorders>
            <w:vAlign w:val="center"/>
          </w:tcPr>
          <w:p w14:paraId="6080CB14"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21 (53.8)</w:t>
            </w:r>
          </w:p>
        </w:tc>
        <w:tc>
          <w:tcPr>
            <w:tcW w:w="1134" w:type="dxa"/>
            <w:tcBorders>
              <w:left w:val="single" w:sz="4" w:space="0" w:color="FFFFFF" w:themeColor="background1"/>
              <w:right w:val="single" w:sz="4" w:space="0" w:color="FFFFFF" w:themeColor="background1"/>
            </w:tcBorders>
            <w:vAlign w:val="center"/>
          </w:tcPr>
          <w:p w14:paraId="47FB9D80"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39 (52.0)</w:t>
            </w:r>
          </w:p>
        </w:tc>
        <w:tc>
          <w:tcPr>
            <w:tcW w:w="1134" w:type="dxa"/>
            <w:vMerge w:val="restart"/>
            <w:tcBorders>
              <w:left w:val="single" w:sz="4" w:space="0" w:color="FFFFFF" w:themeColor="background1"/>
              <w:right w:val="single" w:sz="4" w:space="0" w:color="FFFFFF" w:themeColor="background1"/>
            </w:tcBorders>
            <w:vAlign w:val="center"/>
          </w:tcPr>
          <w:p w14:paraId="1AD60C2C"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0.666/0.717</w:t>
            </w:r>
          </w:p>
        </w:tc>
      </w:tr>
      <w:tr w:rsidR="00804D8B" w:rsidRPr="00A051DC" w14:paraId="57AF5780" w14:textId="77777777" w:rsidTr="00295EFA">
        <w:trPr>
          <w:trHeight w:val="340"/>
          <w:jc w:val="center"/>
        </w:trPr>
        <w:tc>
          <w:tcPr>
            <w:tcW w:w="1413" w:type="dxa"/>
            <w:vMerge/>
            <w:tcBorders>
              <w:left w:val="single" w:sz="4" w:space="0" w:color="FFFFFF" w:themeColor="background1"/>
              <w:right w:val="single" w:sz="4" w:space="0" w:color="FFFFFF" w:themeColor="background1"/>
            </w:tcBorders>
            <w:vAlign w:val="center"/>
          </w:tcPr>
          <w:p w14:paraId="5CA3DABA"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c>
          <w:tcPr>
            <w:tcW w:w="1513" w:type="dxa"/>
            <w:vMerge/>
            <w:tcBorders>
              <w:left w:val="single" w:sz="4" w:space="0" w:color="FFFFFF" w:themeColor="background1"/>
              <w:right w:val="single" w:sz="4" w:space="0" w:color="FFFFFF" w:themeColor="background1"/>
            </w:tcBorders>
            <w:vAlign w:val="center"/>
          </w:tcPr>
          <w:p w14:paraId="150AEC50"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c>
          <w:tcPr>
            <w:tcW w:w="1180" w:type="dxa"/>
            <w:tcBorders>
              <w:left w:val="single" w:sz="4" w:space="0" w:color="FFFFFF" w:themeColor="background1"/>
              <w:right w:val="single" w:sz="4" w:space="0" w:color="FFFFFF" w:themeColor="background1"/>
            </w:tcBorders>
            <w:vAlign w:val="center"/>
          </w:tcPr>
          <w:p w14:paraId="5F186B43"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AG</w:t>
            </w:r>
          </w:p>
        </w:tc>
        <w:tc>
          <w:tcPr>
            <w:tcW w:w="1134" w:type="dxa"/>
            <w:tcBorders>
              <w:left w:val="single" w:sz="4" w:space="0" w:color="FFFFFF" w:themeColor="background1"/>
              <w:right w:val="single" w:sz="4" w:space="0" w:color="FFFFFF" w:themeColor="background1"/>
            </w:tcBorders>
            <w:vAlign w:val="center"/>
          </w:tcPr>
          <w:p w14:paraId="46D7DE01"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14 (38.9)</w:t>
            </w:r>
          </w:p>
        </w:tc>
        <w:tc>
          <w:tcPr>
            <w:tcW w:w="992" w:type="dxa"/>
            <w:tcBorders>
              <w:left w:val="single" w:sz="4" w:space="0" w:color="FFFFFF" w:themeColor="background1"/>
              <w:right w:val="single" w:sz="4" w:space="0" w:color="FFFFFF" w:themeColor="background1"/>
            </w:tcBorders>
            <w:vAlign w:val="center"/>
          </w:tcPr>
          <w:p w14:paraId="626C9F15"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12 (30.8)</w:t>
            </w:r>
          </w:p>
        </w:tc>
        <w:tc>
          <w:tcPr>
            <w:tcW w:w="1134" w:type="dxa"/>
            <w:tcBorders>
              <w:left w:val="single" w:sz="4" w:space="0" w:color="FFFFFF" w:themeColor="background1"/>
              <w:right w:val="single" w:sz="4" w:space="0" w:color="FFFFFF" w:themeColor="background1"/>
            </w:tcBorders>
            <w:vAlign w:val="center"/>
          </w:tcPr>
          <w:p w14:paraId="7C1FD6D8"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26 (34.7)</w:t>
            </w:r>
          </w:p>
        </w:tc>
        <w:tc>
          <w:tcPr>
            <w:tcW w:w="1134" w:type="dxa"/>
            <w:vMerge/>
            <w:tcBorders>
              <w:left w:val="single" w:sz="4" w:space="0" w:color="FFFFFF" w:themeColor="background1"/>
              <w:right w:val="single" w:sz="4" w:space="0" w:color="FFFFFF" w:themeColor="background1"/>
            </w:tcBorders>
            <w:vAlign w:val="center"/>
          </w:tcPr>
          <w:p w14:paraId="6C822416"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r>
      <w:tr w:rsidR="00804D8B" w:rsidRPr="00A051DC" w14:paraId="644A3D4C" w14:textId="77777777" w:rsidTr="00295EFA">
        <w:trPr>
          <w:trHeight w:val="340"/>
          <w:jc w:val="center"/>
        </w:trPr>
        <w:tc>
          <w:tcPr>
            <w:tcW w:w="1413" w:type="dxa"/>
            <w:vMerge/>
            <w:tcBorders>
              <w:left w:val="single" w:sz="4" w:space="0" w:color="FFFFFF" w:themeColor="background1"/>
              <w:right w:val="single" w:sz="4" w:space="0" w:color="FFFFFF" w:themeColor="background1"/>
            </w:tcBorders>
            <w:vAlign w:val="center"/>
          </w:tcPr>
          <w:p w14:paraId="7CBCBEE9"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c>
          <w:tcPr>
            <w:tcW w:w="1513" w:type="dxa"/>
            <w:vMerge/>
            <w:tcBorders>
              <w:left w:val="single" w:sz="4" w:space="0" w:color="FFFFFF" w:themeColor="background1"/>
              <w:right w:val="single" w:sz="4" w:space="0" w:color="FFFFFF" w:themeColor="background1"/>
            </w:tcBorders>
            <w:vAlign w:val="center"/>
          </w:tcPr>
          <w:p w14:paraId="6FF4E2AF"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c>
          <w:tcPr>
            <w:tcW w:w="1180" w:type="dxa"/>
            <w:tcBorders>
              <w:left w:val="single" w:sz="4" w:space="0" w:color="FFFFFF" w:themeColor="background1"/>
              <w:right w:val="single" w:sz="4" w:space="0" w:color="FFFFFF" w:themeColor="background1"/>
            </w:tcBorders>
            <w:vAlign w:val="center"/>
          </w:tcPr>
          <w:p w14:paraId="20A93F19"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GG</w:t>
            </w:r>
          </w:p>
        </w:tc>
        <w:tc>
          <w:tcPr>
            <w:tcW w:w="1134" w:type="dxa"/>
            <w:tcBorders>
              <w:left w:val="single" w:sz="4" w:space="0" w:color="FFFFFF" w:themeColor="background1"/>
              <w:right w:val="single" w:sz="4" w:space="0" w:color="FFFFFF" w:themeColor="background1"/>
            </w:tcBorders>
            <w:vAlign w:val="center"/>
          </w:tcPr>
          <w:p w14:paraId="17E66EBD"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4 (11.1)</w:t>
            </w:r>
          </w:p>
        </w:tc>
        <w:tc>
          <w:tcPr>
            <w:tcW w:w="992" w:type="dxa"/>
            <w:tcBorders>
              <w:left w:val="single" w:sz="4" w:space="0" w:color="FFFFFF" w:themeColor="background1"/>
              <w:right w:val="single" w:sz="4" w:space="0" w:color="FFFFFF" w:themeColor="background1"/>
            </w:tcBorders>
            <w:vAlign w:val="center"/>
          </w:tcPr>
          <w:p w14:paraId="7E32F52A"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6 (15.4)</w:t>
            </w:r>
          </w:p>
        </w:tc>
        <w:tc>
          <w:tcPr>
            <w:tcW w:w="1134" w:type="dxa"/>
            <w:tcBorders>
              <w:left w:val="single" w:sz="4" w:space="0" w:color="FFFFFF" w:themeColor="background1"/>
              <w:right w:val="single" w:sz="4" w:space="0" w:color="FFFFFF" w:themeColor="background1"/>
            </w:tcBorders>
            <w:vAlign w:val="center"/>
          </w:tcPr>
          <w:p w14:paraId="03F4486B"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10 (13.3)</w:t>
            </w:r>
          </w:p>
        </w:tc>
        <w:tc>
          <w:tcPr>
            <w:tcW w:w="1134" w:type="dxa"/>
            <w:vMerge/>
            <w:tcBorders>
              <w:left w:val="single" w:sz="4" w:space="0" w:color="FFFFFF" w:themeColor="background1"/>
              <w:right w:val="single" w:sz="4" w:space="0" w:color="FFFFFF" w:themeColor="background1"/>
            </w:tcBorders>
            <w:vAlign w:val="center"/>
          </w:tcPr>
          <w:p w14:paraId="4D8AE399"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r>
      <w:tr w:rsidR="00804D8B" w:rsidRPr="00A051DC" w14:paraId="7F81AF60" w14:textId="77777777" w:rsidTr="00295EFA">
        <w:trPr>
          <w:trHeight w:val="340"/>
          <w:jc w:val="center"/>
        </w:trPr>
        <w:tc>
          <w:tcPr>
            <w:tcW w:w="1413" w:type="dxa"/>
            <w:vMerge/>
            <w:tcBorders>
              <w:left w:val="single" w:sz="4" w:space="0" w:color="FFFFFF" w:themeColor="background1"/>
              <w:right w:val="single" w:sz="4" w:space="0" w:color="FFFFFF" w:themeColor="background1"/>
            </w:tcBorders>
            <w:vAlign w:val="center"/>
          </w:tcPr>
          <w:p w14:paraId="0F1E68D9"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p>
        </w:tc>
        <w:tc>
          <w:tcPr>
            <w:tcW w:w="1513" w:type="dxa"/>
            <w:vMerge w:val="restart"/>
            <w:tcBorders>
              <w:left w:val="single" w:sz="4" w:space="0" w:color="FFFFFF" w:themeColor="background1"/>
              <w:right w:val="single" w:sz="4" w:space="0" w:color="FFFFFF" w:themeColor="background1"/>
            </w:tcBorders>
            <w:vAlign w:val="center"/>
          </w:tcPr>
          <w:p w14:paraId="1CA91750"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Allele</w:t>
            </w:r>
          </w:p>
        </w:tc>
        <w:tc>
          <w:tcPr>
            <w:tcW w:w="1180" w:type="dxa"/>
            <w:tcBorders>
              <w:left w:val="single" w:sz="4" w:space="0" w:color="FFFFFF" w:themeColor="background1"/>
              <w:right w:val="single" w:sz="4" w:space="0" w:color="FFFFFF" w:themeColor="background1"/>
            </w:tcBorders>
            <w:vAlign w:val="center"/>
          </w:tcPr>
          <w:p w14:paraId="1DF020AC"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A</w:t>
            </w:r>
          </w:p>
        </w:tc>
        <w:tc>
          <w:tcPr>
            <w:tcW w:w="1134" w:type="dxa"/>
            <w:tcBorders>
              <w:left w:val="single" w:sz="4" w:space="0" w:color="FFFFFF" w:themeColor="background1"/>
              <w:right w:val="single" w:sz="4" w:space="0" w:color="FFFFFF" w:themeColor="background1"/>
            </w:tcBorders>
            <w:vAlign w:val="center"/>
          </w:tcPr>
          <w:p w14:paraId="20221A56"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50 (69.4)</w:t>
            </w:r>
          </w:p>
        </w:tc>
        <w:tc>
          <w:tcPr>
            <w:tcW w:w="992" w:type="dxa"/>
            <w:tcBorders>
              <w:left w:val="single" w:sz="4" w:space="0" w:color="FFFFFF" w:themeColor="background1"/>
              <w:right w:val="single" w:sz="4" w:space="0" w:color="FFFFFF" w:themeColor="background1"/>
            </w:tcBorders>
            <w:vAlign w:val="center"/>
          </w:tcPr>
          <w:p w14:paraId="57592364"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54 (69.2)</w:t>
            </w:r>
          </w:p>
        </w:tc>
        <w:tc>
          <w:tcPr>
            <w:tcW w:w="1134" w:type="dxa"/>
            <w:tcBorders>
              <w:left w:val="single" w:sz="4" w:space="0" w:color="FFFFFF" w:themeColor="background1"/>
              <w:right w:val="single" w:sz="4" w:space="0" w:color="FFFFFF" w:themeColor="background1"/>
            </w:tcBorders>
            <w:vAlign w:val="center"/>
          </w:tcPr>
          <w:p w14:paraId="11AF9E7B"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104 (69.3)</w:t>
            </w:r>
          </w:p>
        </w:tc>
        <w:tc>
          <w:tcPr>
            <w:tcW w:w="1134" w:type="dxa"/>
            <w:vMerge w:val="restart"/>
            <w:tcBorders>
              <w:left w:val="single" w:sz="4" w:space="0" w:color="FFFFFF" w:themeColor="background1"/>
              <w:right w:val="single" w:sz="4" w:space="0" w:color="FFFFFF" w:themeColor="background1"/>
            </w:tcBorders>
            <w:vAlign w:val="center"/>
          </w:tcPr>
          <w:p w14:paraId="195F7E6C"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18"/>
                <w:szCs w:val="18"/>
                <w:lang w:val="en-CA"/>
              </w:rPr>
            </w:pPr>
            <w:r w:rsidRPr="00A051DC">
              <w:rPr>
                <w:rFonts w:asciiTheme="majorBidi" w:hAnsiTheme="majorBidi" w:cstheme="majorBidi"/>
                <w:bCs/>
                <w:color w:val="000000" w:themeColor="text1"/>
                <w:kern w:val="32"/>
                <w:sz w:val="18"/>
                <w:szCs w:val="18"/>
                <w:lang w:val="en-CA"/>
              </w:rPr>
              <w:t>0.000/1.000</w:t>
            </w:r>
          </w:p>
        </w:tc>
      </w:tr>
      <w:tr w:rsidR="00804D8B" w:rsidRPr="00A051DC" w14:paraId="36D7C1C9" w14:textId="77777777" w:rsidTr="00295EFA">
        <w:trPr>
          <w:trHeight w:val="340"/>
          <w:jc w:val="center"/>
        </w:trPr>
        <w:tc>
          <w:tcPr>
            <w:tcW w:w="1413" w:type="dxa"/>
            <w:vMerge/>
            <w:tcBorders>
              <w:left w:val="single" w:sz="4" w:space="0" w:color="FFFFFF" w:themeColor="background1"/>
              <w:right w:val="single" w:sz="4" w:space="0" w:color="FFFFFF" w:themeColor="background1"/>
            </w:tcBorders>
            <w:vAlign w:val="center"/>
          </w:tcPr>
          <w:p w14:paraId="2D31F448"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lang w:val="en-CA"/>
              </w:rPr>
            </w:pPr>
          </w:p>
        </w:tc>
        <w:tc>
          <w:tcPr>
            <w:tcW w:w="1513" w:type="dxa"/>
            <w:vMerge/>
            <w:tcBorders>
              <w:left w:val="single" w:sz="4" w:space="0" w:color="FFFFFF" w:themeColor="background1"/>
              <w:right w:val="single" w:sz="4" w:space="0" w:color="FFFFFF" w:themeColor="background1"/>
            </w:tcBorders>
            <w:vAlign w:val="center"/>
          </w:tcPr>
          <w:p w14:paraId="7075321D"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lang w:val="en-CA"/>
              </w:rPr>
            </w:pPr>
          </w:p>
        </w:tc>
        <w:tc>
          <w:tcPr>
            <w:tcW w:w="1180" w:type="dxa"/>
            <w:tcBorders>
              <w:left w:val="single" w:sz="4" w:space="0" w:color="FFFFFF" w:themeColor="background1"/>
              <w:right w:val="single" w:sz="4" w:space="0" w:color="FFFFFF" w:themeColor="background1"/>
            </w:tcBorders>
            <w:vAlign w:val="center"/>
          </w:tcPr>
          <w:p w14:paraId="5B107912"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20"/>
                <w:szCs w:val="20"/>
                <w:lang w:val="en-CA"/>
              </w:rPr>
            </w:pPr>
            <w:r w:rsidRPr="00A051DC">
              <w:rPr>
                <w:rFonts w:asciiTheme="majorBidi" w:hAnsiTheme="majorBidi" w:cstheme="majorBidi"/>
                <w:bCs/>
                <w:color w:val="000000" w:themeColor="text1"/>
                <w:kern w:val="32"/>
                <w:sz w:val="20"/>
                <w:szCs w:val="20"/>
                <w:lang w:val="en-CA"/>
              </w:rPr>
              <w:t>G</w:t>
            </w:r>
          </w:p>
        </w:tc>
        <w:tc>
          <w:tcPr>
            <w:tcW w:w="1134" w:type="dxa"/>
            <w:tcBorders>
              <w:left w:val="single" w:sz="4" w:space="0" w:color="FFFFFF" w:themeColor="background1"/>
              <w:right w:val="single" w:sz="4" w:space="0" w:color="FFFFFF" w:themeColor="background1"/>
            </w:tcBorders>
            <w:vAlign w:val="center"/>
          </w:tcPr>
          <w:p w14:paraId="22018F2B"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20"/>
                <w:szCs w:val="20"/>
                <w:lang w:val="en-CA"/>
              </w:rPr>
            </w:pPr>
            <w:r w:rsidRPr="00A051DC">
              <w:rPr>
                <w:rFonts w:asciiTheme="majorBidi" w:hAnsiTheme="majorBidi" w:cstheme="majorBidi"/>
                <w:bCs/>
                <w:color w:val="000000" w:themeColor="text1"/>
                <w:kern w:val="32"/>
                <w:sz w:val="20"/>
                <w:szCs w:val="20"/>
                <w:lang w:val="en-CA"/>
              </w:rPr>
              <w:t>22 (30</w:t>
            </w:r>
            <w:r w:rsidRPr="00A051DC">
              <w:rPr>
                <w:rFonts w:asciiTheme="majorBidi" w:hAnsiTheme="majorBidi" w:cstheme="majorBidi"/>
                <w:bCs/>
                <w:color w:val="000000" w:themeColor="text1"/>
                <w:kern w:val="32"/>
                <w:sz w:val="18"/>
                <w:szCs w:val="18"/>
                <w:lang w:val="en-CA"/>
              </w:rPr>
              <w:t>.</w:t>
            </w:r>
            <w:r w:rsidRPr="00A051DC">
              <w:rPr>
                <w:rFonts w:asciiTheme="majorBidi" w:hAnsiTheme="majorBidi" w:cstheme="majorBidi"/>
                <w:bCs/>
                <w:color w:val="000000" w:themeColor="text1"/>
                <w:kern w:val="32"/>
                <w:sz w:val="20"/>
                <w:szCs w:val="20"/>
                <w:lang w:val="en-CA"/>
              </w:rPr>
              <w:t>6)</w:t>
            </w:r>
          </w:p>
        </w:tc>
        <w:tc>
          <w:tcPr>
            <w:tcW w:w="992" w:type="dxa"/>
            <w:tcBorders>
              <w:left w:val="single" w:sz="4" w:space="0" w:color="FFFFFF" w:themeColor="background1"/>
              <w:right w:val="single" w:sz="4" w:space="0" w:color="FFFFFF" w:themeColor="background1"/>
            </w:tcBorders>
            <w:vAlign w:val="center"/>
          </w:tcPr>
          <w:p w14:paraId="30DE201E"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20"/>
                <w:szCs w:val="20"/>
                <w:lang w:val="en-CA"/>
              </w:rPr>
            </w:pPr>
            <w:r w:rsidRPr="00A051DC">
              <w:rPr>
                <w:rFonts w:asciiTheme="majorBidi" w:hAnsiTheme="majorBidi" w:cstheme="majorBidi"/>
                <w:bCs/>
                <w:color w:val="000000" w:themeColor="text1"/>
                <w:kern w:val="32"/>
                <w:sz w:val="20"/>
                <w:szCs w:val="20"/>
                <w:lang w:val="en-CA"/>
              </w:rPr>
              <w:t>24 (30</w:t>
            </w:r>
            <w:r w:rsidRPr="00A051DC">
              <w:rPr>
                <w:rFonts w:asciiTheme="majorBidi" w:hAnsiTheme="majorBidi" w:cstheme="majorBidi"/>
                <w:bCs/>
                <w:color w:val="000000" w:themeColor="text1"/>
                <w:kern w:val="32"/>
                <w:sz w:val="18"/>
                <w:szCs w:val="18"/>
                <w:lang w:val="en-CA"/>
              </w:rPr>
              <w:t>.</w:t>
            </w:r>
            <w:r w:rsidRPr="00A051DC">
              <w:rPr>
                <w:rFonts w:asciiTheme="majorBidi" w:hAnsiTheme="majorBidi" w:cstheme="majorBidi"/>
                <w:bCs/>
                <w:color w:val="000000" w:themeColor="text1"/>
                <w:kern w:val="32"/>
                <w:sz w:val="20"/>
                <w:szCs w:val="20"/>
                <w:lang w:val="en-CA"/>
              </w:rPr>
              <w:t>8)</w:t>
            </w:r>
          </w:p>
        </w:tc>
        <w:tc>
          <w:tcPr>
            <w:tcW w:w="1134" w:type="dxa"/>
            <w:tcBorders>
              <w:left w:val="single" w:sz="4" w:space="0" w:color="FFFFFF" w:themeColor="background1"/>
              <w:right w:val="single" w:sz="4" w:space="0" w:color="FFFFFF" w:themeColor="background1"/>
            </w:tcBorders>
            <w:vAlign w:val="center"/>
          </w:tcPr>
          <w:p w14:paraId="5482DAEA"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sz w:val="20"/>
                <w:szCs w:val="20"/>
                <w:lang w:val="en-CA"/>
              </w:rPr>
            </w:pPr>
            <w:r w:rsidRPr="00A051DC">
              <w:rPr>
                <w:rFonts w:asciiTheme="majorBidi" w:hAnsiTheme="majorBidi" w:cstheme="majorBidi"/>
                <w:bCs/>
                <w:color w:val="000000" w:themeColor="text1"/>
                <w:kern w:val="32"/>
                <w:sz w:val="20"/>
                <w:szCs w:val="20"/>
                <w:lang w:val="en-CA"/>
              </w:rPr>
              <w:t>46 (30</w:t>
            </w:r>
            <w:r w:rsidRPr="00A051DC">
              <w:rPr>
                <w:rFonts w:asciiTheme="majorBidi" w:hAnsiTheme="majorBidi" w:cstheme="majorBidi"/>
                <w:bCs/>
                <w:color w:val="000000" w:themeColor="text1"/>
                <w:kern w:val="32"/>
                <w:sz w:val="18"/>
                <w:szCs w:val="18"/>
                <w:lang w:val="en-CA"/>
              </w:rPr>
              <w:t>.</w:t>
            </w:r>
            <w:r w:rsidRPr="00A051DC">
              <w:rPr>
                <w:rFonts w:asciiTheme="majorBidi" w:hAnsiTheme="majorBidi" w:cstheme="majorBidi"/>
                <w:bCs/>
                <w:color w:val="000000" w:themeColor="text1"/>
                <w:kern w:val="32"/>
                <w:sz w:val="20"/>
                <w:szCs w:val="20"/>
                <w:lang w:val="en-CA"/>
              </w:rPr>
              <w:t>7)</w:t>
            </w:r>
          </w:p>
        </w:tc>
        <w:tc>
          <w:tcPr>
            <w:tcW w:w="1134" w:type="dxa"/>
            <w:vMerge/>
            <w:tcBorders>
              <w:left w:val="single" w:sz="4" w:space="0" w:color="FFFFFF" w:themeColor="background1"/>
              <w:right w:val="single" w:sz="4" w:space="0" w:color="FFFFFF" w:themeColor="background1"/>
            </w:tcBorders>
            <w:vAlign w:val="center"/>
          </w:tcPr>
          <w:p w14:paraId="3B152FCE" w14:textId="77777777" w:rsidR="00804D8B" w:rsidRPr="00A051DC" w:rsidRDefault="00804D8B" w:rsidP="00887343">
            <w:pPr>
              <w:autoSpaceDE w:val="0"/>
              <w:autoSpaceDN w:val="0"/>
              <w:adjustRightInd w:val="0"/>
              <w:spacing w:after="0" w:line="240" w:lineRule="auto"/>
              <w:jc w:val="center"/>
              <w:rPr>
                <w:rFonts w:asciiTheme="majorBidi" w:hAnsiTheme="majorBidi" w:cstheme="majorBidi"/>
                <w:bCs/>
                <w:color w:val="000000" w:themeColor="text1"/>
                <w:kern w:val="32"/>
                <w:lang w:val="en-CA"/>
              </w:rPr>
            </w:pPr>
          </w:p>
        </w:tc>
      </w:tr>
    </w:tbl>
    <w:p w14:paraId="0E320E98" w14:textId="77777777" w:rsidR="00804D8B" w:rsidRDefault="00804D8B" w:rsidP="00804D8B">
      <w:pPr>
        <w:autoSpaceDE w:val="0"/>
        <w:autoSpaceDN w:val="0"/>
        <w:adjustRightInd w:val="0"/>
        <w:rPr>
          <w:rFonts w:asciiTheme="majorBidi" w:eastAsiaTheme="minorHAnsi" w:hAnsiTheme="majorBidi" w:cstheme="majorBidi"/>
          <w:color w:val="000000" w:themeColor="text1"/>
          <w:sz w:val="17"/>
          <w:szCs w:val="17"/>
          <w:vertAlign w:val="superscript"/>
          <w:rtl/>
          <w:lang w:val="en-CA"/>
        </w:rPr>
      </w:pPr>
      <w:r w:rsidRPr="00A051DC">
        <w:rPr>
          <w:rFonts w:asciiTheme="majorBidi" w:eastAsiaTheme="minorHAnsi" w:hAnsiTheme="majorBidi" w:cstheme="majorBidi"/>
          <w:color w:val="000000" w:themeColor="text1"/>
          <w:lang w:val="en-CA"/>
        </w:rPr>
        <w:t xml:space="preserve">A: adenin; AG: athletic group; CG: control group; G= guanin; PON: paraoxonase, </w:t>
      </w:r>
      <w:r w:rsidRPr="00A051DC">
        <w:rPr>
          <w:rFonts w:asciiTheme="majorBidi" w:eastAsiaTheme="minorHAnsi" w:hAnsiTheme="majorBidi" w:cstheme="majorBidi"/>
          <w:color w:val="000000" w:themeColor="text1"/>
          <w:sz w:val="17"/>
          <w:szCs w:val="17"/>
          <w:lang w:val="en-CA"/>
        </w:rPr>
        <w:t>p&lt;0.05</w:t>
      </w:r>
      <w:r w:rsidRPr="00A051DC">
        <w:rPr>
          <w:rFonts w:asciiTheme="majorBidi" w:eastAsiaTheme="minorHAnsi" w:hAnsiTheme="majorBidi" w:cstheme="majorBidi"/>
          <w:color w:val="000000" w:themeColor="text1"/>
          <w:sz w:val="17"/>
          <w:szCs w:val="17"/>
          <w:vertAlign w:val="superscript"/>
          <w:lang w:val="en-CA"/>
        </w:rPr>
        <w:t>*</w:t>
      </w:r>
    </w:p>
    <w:p w14:paraId="0B549C0C" w14:textId="77777777" w:rsidR="00DD11FE" w:rsidRPr="00DD11FE" w:rsidRDefault="00DD11FE" w:rsidP="00434FCB">
      <w:pPr>
        <w:tabs>
          <w:tab w:val="left" w:pos="284"/>
        </w:tabs>
        <w:spacing w:before="240" w:after="0" w:line="240" w:lineRule="auto"/>
        <w:contextualSpacing/>
        <w:jc w:val="both"/>
        <w:outlineLvl w:val="0"/>
        <w:rPr>
          <w:rFonts w:ascii="Times New Roman" w:hAnsi="Times New Roman" w:cs="Times New Roman"/>
          <w:bCs/>
          <w:color w:val="000000" w:themeColor="text1"/>
          <w:sz w:val="10"/>
          <w:szCs w:val="10"/>
          <w:rtl/>
        </w:rPr>
      </w:pPr>
    </w:p>
    <w:p w14:paraId="18EFC76B" w14:textId="77777777" w:rsidR="00DD11FE" w:rsidRPr="00DD11FE" w:rsidRDefault="00DD11FE" w:rsidP="00434FCB">
      <w:pPr>
        <w:tabs>
          <w:tab w:val="left" w:pos="284"/>
        </w:tabs>
        <w:spacing w:before="240" w:after="0" w:line="240" w:lineRule="auto"/>
        <w:contextualSpacing/>
        <w:jc w:val="both"/>
        <w:outlineLvl w:val="0"/>
        <w:rPr>
          <w:rFonts w:ascii="Times New Roman" w:hAnsi="Times New Roman" w:cs="Times New Roman"/>
          <w:bCs/>
          <w:color w:val="000000" w:themeColor="text1"/>
          <w:sz w:val="16"/>
          <w:szCs w:val="16"/>
        </w:rPr>
        <w:sectPr w:rsidR="00DD11FE" w:rsidRPr="00DD11FE" w:rsidSect="006409EC">
          <w:type w:val="continuous"/>
          <w:pgSz w:w="11907" w:h="16840" w:code="9"/>
          <w:pgMar w:top="1588" w:right="1134" w:bottom="1588" w:left="1134" w:header="680" w:footer="680" w:gutter="0"/>
          <w:cols w:space="720"/>
          <w:titlePg/>
          <w:docGrid w:linePitch="360"/>
        </w:sectPr>
      </w:pPr>
    </w:p>
    <w:p w14:paraId="0945D209" w14:textId="77777777" w:rsidR="00887343" w:rsidRPr="00887343" w:rsidRDefault="00887343" w:rsidP="00887343">
      <w:pPr>
        <w:tabs>
          <w:tab w:val="left" w:pos="284"/>
        </w:tabs>
        <w:spacing w:before="240" w:after="0" w:line="240" w:lineRule="auto"/>
        <w:ind w:firstLine="284"/>
        <w:contextualSpacing/>
        <w:jc w:val="both"/>
        <w:outlineLvl w:val="0"/>
        <w:rPr>
          <w:rFonts w:ascii="Times New Roman" w:hAnsi="Times New Roman" w:cs="Times New Roman"/>
          <w:bCs/>
          <w:color w:val="000000" w:themeColor="text1"/>
          <w:sz w:val="24"/>
          <w:szCs w:val="24"/>
          <w:lang w:val="en-CA"/>
        </w:rPr>
      </w:pPr>
      <w:r w:rsidRPr="00887343">
        <w:rPr>
          <w:rFonts w:ascii="Times New Roman" w:hAnsi="Times New Roman" w:cs="Times New Roman"/>
          <w:bCs/>
          <w:color w:val="000000" w:themeColor="text1"/>
          <w:sz w:val="24"/>
          <w:szCs w:val="24"/>
          <w:lang w:val="en-CA"/>
        </w:rPr>
        <w:t xml:space="preserve">In the athlete’s group, a significant correlation was found between YOYO and oxLDL (r=-0.391; p&lt;0.05). In the AAA group, A significant correlation was found between serum PON3LA and PON1 (r=0.477; p&lt;0.05). In addition, there was a significant correlation between serum PON1LA and PON1 (r=0.580; p&lt;0.05). </w:t>
      </w:r>
    </w:p>
    <w:p w14:paraId="569761AF" w14:textId="77777777" w:rsidR="00887343" w:rsidRPr="00887343" w:rsidRDefault="00887343" w:rsidP="00887343">
      <w:pPr>
        <w:tabs>
          <w:tab w:val="left" w:pos="284"/>
        </w:tabs>
        <w:spacing w:before="240" w:after="0" w:line="240" w:lineRule="auto"/>
        <w:ind w:firstLine="284"/>
        <w:contextualSpacing/>
        <w:jc w:val="both"/>
        <w:outlineLvl w:val="0"/>
        <w:rPr>
          <w:rFonts w:ascii="Times New Roman" w:hAnsi="Times New Roman" w:cs="Times New Roman"/>
          <w:bCs/>
          <w:color w:val="000000" w:themeColor="text1"/>
          <w:sz w:val="24"/>
          <w:szCs w:val="24"/>
          <w:lang w:val="en-CA"/>
        </w:rPr>
      </w:pPr>
      <w:r w:rsidRPr="00887343">
        <w:rPr>
          <w:rFonts w:ascii="Times New Roman" w:hAnsi="Times New Roman" w:cs="Times New Roman"/>
          <w:bCs/>
          <w:color w:val="000000" w:themeColor="text1"/>
          <w:sz w:val="24"/>
          <w:szCs w:val="24"/>
          <w:lang w:val="en-CA"/>
        </w:rPr>
        <w:t xml:space="preserve">In the control group, significant correlations were found between YOYO and HDL3LA (r=0.370; p&lt;0.05). There was also a significant correlation between YOYO and serum LA (r=0.405; p&lt;0.05). </w:t>
      </w:r>
    </w:p>
    <w:p w14:paraId="088B5C2E" w14:textId="77777777" w:rsidR="00887343" w:rsidRPr="00887343" w:rsidRDefault="00887343" w:rsidP="00887343">
      <w:pPr>
        <w:tabs>
          <w:tab w:val="left" w:pos="284"/>
        </w:tabs>
        <w:spacing w:before="240" w:after="0" w:line="240" w:lineRule="auto"/>
        <w:ind w:firstLine="284"/>
        <w:contextualSpacing/>
        <w:jc w:val="both"/>
        <w:outlineLvl w:val="0"/>
        <w:rPr>
          <w:rFonts w:ascii="Times New Roman" w:hAnsi="Times New Roman" w:cs="Times New Roman"/>
          <w:bCs/>
          <w:iCs/>
          <w:color w:val="000000" w:themeColor="text1"/>
          <w:sz w:val="24"/>
          <w:szCs w:val="24"/>
          <w:lang w:val="en-CA"/>
        </w:rPr>
      </w:pPr>
      <w:r w:rsidRPr="00887343">
        <w:rPr>
          <w:rFonts w:ascii="Times New Roman" w:hAnsi="Times New Roman" w:cs="Times New Roman"/>
          <w:bCs/>
          <w:color w:val="000000" w:themeColor="text1"/>
          <w:sz w:val="24"/>
          <w:szCs w:val="24"/>
          <w:lang w:val="en-CA"/>
        </w:rPr>
        <w:t xml:space="preserve">In the CAA group, a significant correlation was found between oxLDL and PON3 protein level (r=0.446; p&lt;0.05). A significant correlation was found between PON1 and TAS (r=0.550; p&lt;0.01). However, there was no correlation between these parameters in the CGc group. </w:t>
      </w:r>
      <w:r w:rsidRPr="00887343">
        <w:rPr>
          <w:rFonts w:ascii="Times New Roman" w:hAnsi="Times New Roman" w:cs="Times New Roman"/>
          <w:bCs/>
          <w:iCs/>
          <w:color w:val="000000" w:themeColor="text1"/>
          <w:sz w:val="24"/>
          <w:szCs w:val="24"/>
          <w:lang w:val="en-CA"/>
          <w:rPrChange w:id="2" w:author="Editor-in-Chief" w:date="2025-10-25T23:14:00Z">
            <w:rPr>
              <w:rFonts w:eastAsiaTheme="minorHAnsi"/>
              <w:b/>
              <w:iCs/>
              <w:color w:val="000000" w:themeColor="text1"/>
              <w:lang w:val="en-GB"/>
            </w:rPr>
          </w:rPrChange>
        </w:rPr>
        <w:tab/>
      </w:r>
    </w:p>
    <w:p w14:paraId="655C0FE0" w14:textId="77777777" w:rsidR="00887343" w:rsidRPr="00887343" w:rsidRDefault="00887343" w:rsidP="00887343">
      <w:pPr>
        <w:tabs>
          <w:tab w:val="left" w:pos="284"/>
        </w:tabs>
        <w:spacing w:before="240" w:after="0" w:line="240" w:lineRule="auto"/>
        <w:contextualSpacing/>
        <w:jc w:val="both"/>
        <w:outlineLvl w:val="0"/>
        <w:rPr>
          <w:rFonts w:ascii="Times New Roman" w:hAnsi="Times New Roman" w:cs="Times New Roman"/>
          <w:bCs/>
          <w:iCs/>
          <w:color w:val="000000" w:themeColor="text1"/>
          <w:sz w:val="24"/>
          <w:szCs w:val="24"/>
          <w:lang w:val="en-CA"/>
        </w:rPr>
      </w:pPr>
    </w:p>
    <w:p w14:paraId="3396595A" w14:textId="77777777" w:rsidR="00887343" w:rsidRPr="007F2896" w:rsidRDefault="00887343" w:rsidP="00887343">
      <w:pPr>
        <w:tabs>
          <w:tab w:val="left" w:pos="284"/>
        </w:tabs>
        <w:spacing w:before="240" w:after="0" w:line="240" w:lineRule="auto"/>
        <w:contextualSpacing/>
        <w:jc w:val="both"/>
        <w:outlineLvl w:val="0"/>
        <w:rPr>
          <w:rFonts w:ascii="Times New Roman" w:hAnsi="Times New Roman" w:cs="Times New Roman"/>
          <w:b/>
          <w:bCs/>
          <w:color w:val="000000" w:themeColor="text1"/>
          <w:sz w:val="28"/>
          <w:szCs w:val="28"/>
        </w:rPr>
      </w:pPr>
      <w:r w:rsidRPr="007F2896">
        <w:rPr>
          <w:rFonts w:ascii="Times New Roman" w:hAnsi="Times New Roman" w:cs="Times New Roman"/>
          <w:b/>
          <w:bCs/>
          <w:color w:val="000000" w:themeColor="text1"/>
          <w:sz w:val="28"/>
          <w:szCs w:val="28"/>
        </w:rPr>
        <w:t>Discussion</w:t>
      </w:r>
    </w:p>
    <w:p w14:paraId="6D4ADF15"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The PONs act as crucial endogenous enzymes against OS involved in the pathogenesis of cardiovascular diseases. PON1 and PON3 exhibit LA activity and inhibit LDL-C peroxidation by inactivating LDL-derived oxidized phospholipids, thus preventing the initiation of atherosclerosis (5). Increased oxLDL levels further enhance OS by increasing intracellular ROS production and lipid peroxidation, which accelerates atherogenesis (32). Elevated human PON3 levels have been reported to enhance cholesterol efflux, reduce LDL oxidation, increase antioxidant properties of HDL, and protect against atheromatous lesion progression in vivo (33). Therefore, the reduction in serum LA activity (including PON3LA) observed in this study may be attributed to the increased OSI and oxLDL levels induced by anaerobic training.</w:t>
      </w:r>
    </w:p>
    <w:p w14:paraId="6C5D2049"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 xml:space="preserve">The PON3 appears more sensitive to OS than PON1. Rabbit PON3 provides stronger protection against LDL oxidation than PON1 (34), and its anti-atherogenic effects were reported to be up to 100-fold stronger (5). This may explain why PON3, but not PON1, </w:t>
      </w:r>
      <w:r w:rsidRPr="00887343">
        <w:rPr>
          <w:rFonts w:asciiTheme="majorBidi" w:eastAsia="Arial" w:hAnsiTheme="majorBidi" w:cstheme="majorBidi"/>
          <w:bCs/>
          <w:sz w:val="24"/>
          <w:szCs w:val="24"/>
          <w:lang w:val="en-CA"/>
        </w:rPr>
        <w:t>decreased following anaerobic training. Anaerobic exercise is known to be an important OS source in sports requiring speed and power, such as volleyball, handball, and basketball (28). When the oxidant–antioxidant balance shifts toward oxidants due to high-intensity exercise, OS increases, which can elevate oxLDL and reduce TAS levels, as demonstrated in the present study.</w:t>
      </w:r>
    </w:p>
    <w:p w14:paraId="4BAC93DE"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Studies investigating exercise effects on serum LA are limited and mainly focus on aerobic exercise. In obese adults, a 3-month aerobic exercise and diet program increased serum LA by 26% while decreasing oxLDL by 21% (27), which contrasts with our findings. These differences suggest that aerobic exercise may increase serum LA activity, whereas anaerobic exercise may reduce it. Supporting this, in the control group of the present study, YOYO levels -an indicator of aerobic endurance- were positively correlated with HDL3LA and serum LA. In addition, in the control AA genotype subgroup, oxLDL was positively correlated with PON3, indicating that PON3 may act as a first-responder antioxidant enzyme and decline under excessive OS. Moreover, in the athlete group, YOYO was negatively correlated with oxLDL, suggesting that better aerobic fitness may help maintain lower oxLDL. These data collectively support the observed decreases in PON3 and serum LA in athletes.</w:t>
      </w:r>
    </w:p>
    <w:p w14:paraId="36B19586"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Aerobic training generally increases PON1 activity (26, 35- 37), whereas studies on anaerobic exercise effects on PON3 are scarce. One study reported increased OS alongside elevated PON3 levels in underwater rugby players exposed to hypoxic training (38). Such discrepancies could be due to differences in exercise type, load, and environmental conditions. Despite no significant change in PON1 in our study, PON3 likely declined due to anaerobic training–related OS, indicating a need for further mechanistic research in humans.</w:t>
      </w:r>
    </w:p>
    <w:p w14:paraId="55C20268"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 xml:space="preserve">In this study, serum PON1LA, HDLLA, HDL3LA, and PON3 protein levels were lower in the AA genotype group compared to the CGc group, suggesting a potential genetic </w:t>
      </w:r>
      <w:r w:rsidRPr="00887343">
        <w:rPr>
          <w:rFonts w:asciiTheme="majorBidi" w:eastAsia="Arial" w:hAnsiTheme="majorBidi" w:cstheme="majorBidi"/>
          <w:bCs/>
          <w:sz w:val="24"/>
          <w:szCs w:val="24"/>
          <w:lang w:val="en-CA"/>
        </w:rPr>
        <w:lastRenderedPageBreak/>
        <w:t>advantage for CGc individuals. However, in athletes, serum LA, PON3LA, HDL3LA, HDLPON3LA, and serum PON3 protein levels were significantly lower in G carriers (AGc) than in their control genotype group (p&lt;0.05), indicating that the Gc genotype may be more adversely affected by anaerobic training. While no significant differences in OS markers (TOS, TAS) were found between athlete AA and Gc genotypes, the approximately 9% higher oxLDL levels in AA athletes suggest differential OS susceptibility. The PON3P polymorphism (A→G substitution at position 665) may influence PON3 expression and LA activity, contributing to genotype-dependent variability.</w:t>
      </w:r>
    </w:p>
    <w:p w14:paraId="0EE329A0"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Interestingly, HDLPON3LA (9.4 U/mL) was 5.3-fold higher than HDLPON1LA (1.76 U/mL), indicating that HDL-associated LA activity is primarily driven by PON3. This likely explains why PON3LA showed more pronounced changes with training, while PON1LA remained stable. As HDL subfractions, including HDL2 and HDL3, have been associated with CVD risk (22), a reduction in HDL3-linked PON3LA may have clinical importance for anaerobic athletes.</w:t>
      </w:r>
    </w:p>
    <w:p w14:paraId="3BC08A6F"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Although PON enzymes and lipid profiles are linked to CVD risk (39, 40), no significant group differences were detected in TG, TC, HDL-C, or LDL-C, regardless of genotype (Tables 1–3). Similar findings were reported previously (41). Other studies have shown variable lipid responses depending on exercise modality, duration, intensity, and the health status of the participants (38, 42, 43). Thus, the current results suggest that anaerobic training and PON3P are not strongly associated with lipid profile alterations.</w:t>
      </w:r>
    </w:p>
    <w:p w14:paraId="648B9DB6"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To our knowledge, this is the first human study to examine the effects of anaerobic training on PON1 and PON3 LA activities. The limited literature on PON3, and the focus on athletes from anaerobic sports, restricts generalizability. Future studies should include larger, more diverse participant groups differing in different gender, age, diet, environmental conditions.</w:t>
      </w:r>
    </w:p>
    <w:p w14:paraId="5B2E43B4" w14:textId="77777777" w:rsidR="00887343" w:rsidRPr="00887343" w:rsidRDefault="00887343" w:rsidP="00DD11FE">
      <w:pPr>
        <w:tabs>
          <w:tab w:val="left" w:pos="284"/>
        </w:tabs>
        <w:spacing w:after="0" w:line="240" w:lineRule="auto"/>
        <w:ind w:firstLine="284"/>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The results of the present study indicate that anaerobic training adversely effects the serum oxLDL and PON3 status (activity and concentration) of athletes which is mainly due to PON3LA fraction. Although the control G carrier group has a genetically better HDL’s LA activities than the control AA homozygous group, the decreases in PON3 levels and HDLLA activities in the Gc athlete genotype group due to anaerobic training were similar to the AG which may be the result of a genetic susceptibility of the Gc group to anaerobic training. These findings are the first in the literature. For these reasons, it is recommended to do this type of training considering the phenotypic characteristics of the people.</w:t>
      </w:r>
    </w:p>
    <w:p w14:paraId="18E84282"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p>
    <w:p w14:paraId="214C4135" w14:textId="77777777" w:rsidR="00887343" w:rsidRPr="00DD11FE" w:rsidRDefault="00887343" w:rsidP="00887343">
      <w:pPr>
        <w:tabs>
          <w:tab w:val="left" w:pos="284"/>
        </w:tabs>
        <w:spacing w:after="0" w:line="240" w:lineRule="auto"/>
        <w:contextualSpacing/>
        <w:jc w:val="both"/>
        <w:outlineLvl w:val="0"/>
        <w:rPr>
          <w:rFonts w:asciiTheme="majorBidi" w:eastAsia="Arial" w:hAnsiTheme="majorBidi" w:cstheme="majorBidi"/>
          <w:b/>
          <w:bCs/>
          <w:sz w:val="28"/>
          <w:szCs w:val="28"/>
          <w:lang w:val="en-CA"/>
        </w:rPr>
      </w:pPr>
      <w:r w:rsidRPr="00DD11FE">
        <w:rPr>
          <w:rFonts w:asciiTheme="majorBidi" w:eastAsia="Arial" w:hAnsiTheme="majorBidi" w:cstheme="majorBidi"/>
          <w:b/>
          <w:bCs/>
          <w:sz w:val="28"/>
          <w:szCs w:val="28"/>
          <w:lang w:val="en-CA"/>
        </w:rPr>
        <w:t>Acknowledgements</w:t>
      </w:r>
    </w:p>
    <w:p w14:paraId="056E48C7"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We respectfully remember Faruk Turgay who made significant contributions to the design, analysis, writing and interpretation of the study and passed away after the completion of the study. In addition, we thank the students participating in the study.</w:t>
      </w:r>
    </w:p>
    <w:p w14:paraId="72EAA872"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p>
    <w:p w14:paraId="2F4D196C" w14:textId="77777777" w:rsidR="00887343" w:rsidRPr="00DD11FE" w:rsidRDefault="00887343" w:rsidP="00887343">
      <w:pPr>
        <w:tabs>
          <w:tab w:val="left" w:pos="284"/>
        </w:tabs>
        <w:spacing w:after="0" w:line="240" w:lineRule="auto"/>
        <w:contextualSpacing/>
        <w:jc w:val="both"/>
        <w:outlineLvl w:val="0"/>
        <w:rPr>
          <w:rFonts w:asciiTheme="majorBidi" w:eastAsia="Arial" w:hAnsiTheme="majorBidi" w:cstheme="majorBidi"/>
          <w:b/>
          <w:bCs/>
          <w:sz w:val="28"/>
          <w:szCs w:val="28"/>
          <w:lang w:val="en-CA"/>
        </w:rPr>
      </w:pPr>
      <w:r w:rsidRPr="00DD11FE">
        <w:rPr>
          <w:rFonts w:asciiTheme="majorBidi" w:eastAsia="Arial" w:hAnsiTheme="majorBidi" w:cstheme="majorBidi"/>
          <w:b/>
          <w:bCs/>
          <w:sz w:val="28"/>
          <w:szCs w:val="28"/>
          <w:lang w:val="en-CA"/>
        </w:rPr>
        <w:t>Funding</w:t>
      </w:r>
    </w:p>
    <w:p w14:paraId="3BD50F63"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The study was supported by the Ege University Scientific Research Project Coordination Unit with TDK-2021-22773 grant code.</w:t>
      </w:r>
    </w:p>
    <w:p w14:paraId="77BC29EB"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
          <w:bCs/>
          <w:sz w:val="24"/>
          <w:szCs w:val="24"/>
          <w:lang w:val="en-CA"/>
        </w:rPr>
      </w:pPr>
    </w:p>
    <w:p w14:paraId="08A11E3A"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DD11FE">
        <w:rPr>
          <w:rFonts w:asciiTheme="majorBidi" w:eastAsia="Arial" w:hAnsiTheme="majorBidi" w:cstheme="majorBidi"/>
          <w:b/>
          <w:bCs/>
          <w:sz w:val="28"/>
          <w:szCs w:val="28"/>
          <w:lang w:val="en-CA"/>
        </w:rPr>
        <w:t>Declaration of conflicting interests</w:t>
      </w:r>
    </w:p>
    <w:p w14:paraId="2811424E"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On behalf of all authors, the corresponding author states that there is no conflict of interest.</w:t>
      </w:r>
    </w:p>
    <w:p w14:paraId="39297CC2"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p>
    <w:p w14:paraId="07A3F0D4" w14:textId="77777777" w:rsidR="00887343" w:rsidRPr="00DD11FE" w:rsidRDefault="00887343" w:rsidP="00887343">
      <w:pPr>
        <w:tabs>
          <w:tab w:val="left" w:pos="284"/>
        </w:tabs>
        <w:spacing w:after="0" w:line="240" w:lineRule="auto"/>
        <w:contextualSpacing/>
        <w:jc w:val="both"/>
        <w:outlineLvl w:val="0"/>
        <w:rPr>
          <w:rFonts w:asciiTheme="majorBidi" w:eastAsia="Arial" w:hAnsiTheme="majorBidi" w:cstheme="majorBidi"/>
          <w:b/>
          <w:bCs/>
          <w:sz w:val="28"/>
          <w:szCs w:val="28"/>
          <w:lang w:val="en-CA"/>
        </w:rPr>
      </w:pPr>
      <w:r w:rsidRPr="00DD11FE">
        <w:rPr>
          <w:rFonts w:asciiTheme="majorBidi" w:eastAsia="Arial" w:hAnsiTheme="majorBidi" w:cstheme="majorBidi"/>
          <w:b/>
          <w:bCs/>
          <w:sz w:val="28"/>
          <w:szCs w:val="28"/>
          <w:lang w:val="en-CA"/>
        </w:rPr>
        <w:t>Data availability statement</w:t>
      </w:r>
    </w:p>
    <w:p w14:paraId="375A9A08"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
          <w:bCs/>
          <w:sz w:val="24"/>
          <w:szCs w:val="24"/>
          <w:lang w:val="en-CA"/>
        </w:rPr>
      </w:pPr>
      <w:r w:rsidRPr="00887343">
        <w:rPr>
          <w:rFonts w:asciiTheme="majorBidi" w:eastAsia="Arial" w:hAnsiTheme="majorBidi" w:cstheme="majorBidi"/>
          <w:bCs/>
          <w:sz w:val="24"/>
          <w:szCs w:val="24"/>
          <w:lang w:val="en-CA"/>
        </w:rPr>
        <w:t>The datasets generated for this study are available on request to the corresponding author</w:t>
      </w:r>
      <w:r w:rsidRPr="00887343">
        <w:rPr>
          <w:rFonts w:asciiTheme="majorBidi" w:eastAsia="Arial" w:hAnsiTheme="majorBidi" w:cstheme="majorBidi"/>
          <w:b/>
          <w:bCs/>
          <w:sz w:val="24"/>
          <w:szCs w:val="24"/>
          <w:lang w:val="en-CA"/>
        </w:rPr>
        <w:t>.</w:t>
      </w:r>
    </w:p>
    <w:p w14:paraId="29D3F468"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
          <w:bCs/>
          <w:sz w:val="24"/>
          <w:szCs w:val="24"/>
          <w:lang w:val="en-CA"/>
        </w:rPr>
      </w:pPr>
    </w:p>
    <w:p w14:paraId="435408E8" w14:textId="77777777" w:rsidR="00887343" w:rsidRPr="00DD11FE" w:rsidRDefault="00887343" w:rsidP="00887343">
      <w:pPr>
        <w:tabs>
          <w:tab w:val="left" w:pos="284"/>
        </w:tabs>
        <w:spacing w:after="0" w:line="240" w:lineRule="auto"/>
        <w:contextualSpacing/>
        <w:jc w:val="both"/>
        <w:outlineLvl w:val="0"/>
        <w:rPr>
          <w:rFonts w:asciiTheme="majorBidi" w:eastAsia="Arial" w:hAnsiTheme="majorBidi" w:cstheme="majorBidi"/>
          <w:b/>
          <w:bCs/>
          <w:sz w:val="28"/>
          <w:szCs w:val="28"/>
          <w:lang w:val="en-CA"/>
        </w:rPr>
      </w:pPr>
      <w:r w:rsidRPr="00DD11FE">
        <w:rPr>
          <w:rFonts w:asciiTheme="majorBidi" w:eastAsia="Arial" w:hAnsiTheme="majorBidi" w:cstheme="majorBidi"/>
          <w:b/>
          <w:bCs/>
          <w:sz w:val="28"/>
          <w:szCs w:val="28"/>
          <w:lang w:val="en-CA"/>
        </w:rPr>
        <w:t>Ethics approval</w:t>
      </w:r>
    </w:p>
    <w:p w14:paraId="09E67EEE" w14:textId="77777777"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This project was approved by the Ege University Medical Research Ethics Committee, İzmir, Turkey with 20-10T/48 reference number. All data was collected in accordance with the Declaration of Helsinki. Participants were informed about the details of the study, and all provided written informed consent.</w:t>
      </w:r>
    </w:p>
    <w:p w14:paraId="48581CEE" w14:textId="77777777" w:rsidR="00DD11FE" w:rsidRPr="00DD11FE" w:rsidRDefault="00887343" w:rsidP="00887343">
      <w:pPr>
        <w:tabs>
          <w:tab w:val="left" w:pos="284"/>
        </w:tabs>
        <w:spacing w:after="0" w:line="240" w:lineRule="auto"/>
        <w:contextualSpacing/>
        <w:jc w:val="both"/>
        <w:outlineLvl w:val="0"/>
        <w:rPr>
          <w:rFonts w:asciiTheme="majorBidi" w:eastAsia="Arial" w:hAnsiTheme="majorBidi" w:cstheme="majorBidi"/>
          <w:b/>
          <w:bCs/>
          <w:sz w:val="28"/>
          <w:szCs w:val="28"/>
          <w:rtl/>
          <w:lang w:val="en-CA"/>
        </w:rPr>
      </w:pPr>
      <w:r w:rsidRPr="00DD11FE">
        <w:rPr>
          <w:rFonts w:asciiTheme="majorBidi" w:eastAsia="Arial" w:hAnsiTheme="majorBidi" w:cstheme="majorBidi"/>
          <w:b/>
          <w:bCs/>
          <w:sz w:val="28"/>
          <w:szCs w:val="28"/>
          <w:lang w:val="en-CA"/>
        </w:rPr>
        <w:lastRenderedPageBreak/>
        <w:t>Authors contributions</w:t>
      </w:r>
    </w:p>
    <w:p w14:paraId="1CAB5840" w14:textId="5E420F88" w:rsidR="00295EFA"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rtl/>
          <w:lang w:val="en-CA"/>
        </w:rPr>
      </w:pPr>
      <w:r w:rsidRPr="00887343">
        <w:rPr>
          <w:rFonts w:asciiTheme="majorBidi" w:eastAsia="Arial" w:hAnsiTheme="majorBidi" w:cstheme="majorBidi"/>
          <w:b/>
          <w:bCs/>
          <w:sz w:val="24"/>
          <w:szCs w:val="24"/>
          <w:lang w:val="en-CA"/>
        </w:rPr>
        <w:t xml:space="preserve"> </w:t>
      </w:r>
      <w:r w:rsidRPr="00887343">
        <w:rPr>
          <w:rFonts w:asciiTheme="majorBidi" w:eastAsia="Arial" w:hAnsiTheme="majorBidi" w:cstheme="majorBidi"/>
          <w:bCs/>
          <w:sz w:val="24"/>
          <w:szCs w:val="24"/>
          <w:lang w:val="en-CA"/>
        </w:rPr>
        <w:t>Ezgi Sevilmiş: Conceptualization, investigation, methodology, formal analysis, validation, visualization, writing (original draft).</w:t>
      </w:r>
      <w:r w:rsidRPr="00887343">
        <w:rPr>
          <w:rFonts w:asciiTheme="majorBidi" w:eastAsia="Arial" w:hAnsiTheme="majorBidi" w:cstheme="majorBidi"/>
          <w:bCs/>
          <w:sz w:val="24"/>
          <w:szCs w:val="24"/>
          <w:vertAlign w:val="superscript"/>
          <w:lang w:val="en-CA"/>
        </w:rPr>
        <w:t xml:space="preserve"> </w:t>
      </w:r>
      <w:r w:rsidRPr="00887343">
        <w:rPr>
          <w:rFonts w:asciiTheme="majorBidi" w:eastAsia="Arial" w:hAnsiTheme="majorBidi" w:cstheme="majorBidi"/>
          <w:bCs/>
          <w:sz w:val="24"/>
          <w:szCs w:val="24"/>
          <w:lang w:val="en-CA"/>
        </w:rPr>
        <w:t>Bahtiyar Özçaldıran: Methodology, validation,project administration, funding acquisition.</w:t>
      </w:r>
      <w:r w:rsidRPr="00295EFA">
        <w:rPr>
          <w:rFonts w:asciiTheme="majorBidi" w:eastAsia="Arial" w:hAnsiTheme="majorBidi" w:cstheme="majorBidi"/>
          <w:bCs/>
          <w:spacing w:val="200"/>
          <w:sz w:val="24"/>
          <w:szCs w:val="24"/>
          <w:vertAlign w:val="superscript"/>
          <w:lang w:val="en-CA"/>
        </w:rPr>
        <w:t xml:space="preserve"> </w:t>
      </w:r>
      <w:r w:rsidRPr="00887343">
        <w:rPr>
          <w:rFonts w:asciiTheme="majorBidi" w:eastAsia="Arial" w:hAnsiTheme="majorBidi" w:cstheme="majorBidi"/>
          <w:bCs/>
          <w:sz w:val="24"/>
          <w:szCs w:val="24"/>
          <w:lang w:val="en-CA"/>
        </w:rPr>
        <w:t>Oya</w:t>
      </w:r>
      <w:r w:rsidR="00295EFA" w:rsidRPr="00295EFA">
        <w:rPr>
          <w:rFonts w:asciiTheme="majorBidi" w:eastAsia="Arial" w:hAnsiTheme="majorBidi" w:cstheme="majorBidi"/>
          <w:bCs/>
          <w:spacing w:val="200"/>
          <w:sz w:val="24"/>
          <w:szCs w:val="24"/>
          <w:vertAlign w:val="superscript"/>
          <w:lang w:val="en-CA"/>
        </w:rPr>
        <w:t xml:space="preserve"> </w:t>
      </w:r>
      <w:r w:rsidRPr="00887343">
        <w:rPr>
          <w:rFonts w:asciiTheme="majorBidi" w:eastAsia="Arial" w:hAnsiTheme="majorBidi" w:cstheme="majorBidi"/>
          <w:bCs/>
          <w:sz w:val="24"/>
          <w:szCs w:val="24"/>
          <w:lang w:val="en-CA"/>
        </w:rPr>
        <w:t>Yiğittürk:</w:t>
      </w:r>
      <w:r w:rsidR="00295EFA" w:rsidRPr="00295EFA">
        <w:rPr>
          <w:rFonts w:asciiTheme="majorBidi" w:eastAsia="Arial" w:hAnsiTheme="majorBidi" w:cstheme="majorBidi"/>
          <w:bCs/>
          <w:spacing w:val="200"/>
          <w:sz w:val="24"/>
          <w:szCs w:val="24"/>
          <w:vertAlign w:val="superscript"/>
          <w:lang w:val="en-CA"/>
        </w:rPr>
        <w:t xml:space="preserve"> </w:t>
      </w:r>
      <w:r w:rsidRPr="00887343">
        <w:rPr>
          <w:rFonts w:asciiTheme="majorBidi" w:eastAsia="Arial" w:hAnsiTheme="majorBidi" w:cstheme="majorBidi"/>
          <w:bCs/>
          <w:sz w:val="24"/>
          <w:szCs w:val="24"/>
          <w:lang w:val="en-CA"/>
        </w:rPr>
        <w:t xml:space="preserve">Methodology, </w:t>
      </w:r>
    </w:p>
    <w:p w14:paraId="6F893F87" w14:textId="77777777" w:rsidR="00295EFA" w:rsidRDefault="00295EFA" w:rsidP="00887343">
      <w:pPr>
        <w:tabs>
          <w:tab w:val="left" w:pos="284"/>
        </w:tabs>
        <w:spacing w:after="0" w:line="240" w:lineRule="auto"/>
        <w:contextualSpacing/>
        <w:jc w:val="both"/>
        <w:outlineLvl w:val="0"/>
        <w:rPr>
          <w:rFonts w:asciiTheme="majorBidi" w:eastAsia="Arial" w:hAnsiTheme="majorBidi" w:cstheme="majorBidi"/>
          <w:bCs/>
          <w:sz w:val="24"/>
          <w:szCs w:val="24"/>
          <w:rtl/>
          <w:lang w:val="en-CA"/>
        </w:rPr>
      </w:pPr>
    </w:p>
    <w:p w14:paraId="4A58BDD8" w14:textId="77777777" w:rsidR="00295EFA" w:rsidRDefault="00295EFA" w:rsidP="00887343">
      <w:pPr>
        <w:tabs>
          <w:tab w:val="left" w:pos="284"/>
        </w:tabs>
        <w:spacing w:after="0" w:line="240" w:lineRule="auto"/>
        <w:contextualSpacing/>
        <w:jc w:val="both"/>
        <w:outlineLvl w:val="0"/>
        <w:rPr>
          <w:rFonts w:asciiTheme="majorBidi" w:eastAsia="Arial" w:hAnsiTheme="majorBidi" w:cstheme="majorBidi"/>
          <w:bCs/>
          <w:sz w:val="24"/>
          <w:szCs w:val="24"/>
          <w:rtl/>
          <w:lang w:val="en-CA"/>
        </w:rPr>
      </w:pPr>
    </w:p>
    <w:p w14:paraId="1E9208B6" w14:textId="7F5711F4" w:rsidR="00887343" w:rsidRPr="00887343" w:rsidRDefault="00887343" w:rsidP="00887343">
      <w:pPr>
        <w:tabs>
          <w:tab w:val="left" w:pos="284"/>
        </w:tabs>
        <w:spacing w:after="0" w:line="240" w:lineRule="auto"/>
        <w:contextualSpacing/>
        <w:jc w:val="both"/>
        <w:outlineLvl w:val="0"/>
        <w:rPr>
          <w:rFonts w:asciiTheme="majorBidi" w:eastAsia="Arial" w:hAnsiTheme="majorBidi" w:cstheme="majorBidi"/>
          <w:bCs/>
          <w:sz w:val="24"/>
          <w:szCs w:val="24"/>
          <w:lang w:val="en-CA"/>
        </w:rPr>
      </w:pPr>
      <w:r w:rsidRPr="00887343">
        <w:rPr>
          <w:rFonts w:asciiTheme="majorBidi" w:eastAsia="Arial" w:hAnsiTheme="majorBidi" w:cstheme="majorBidi"/>
          <w:bCs/>
          <w:sz w:val="24"/>
          <w:szCs w:val="24"/>
          <w:lang w:val="en-CA"/>
        </w:rPr>
        <w:t>review &amp; editing, formal analysis, visualization.</w:t>
      </w:r>
      <w:r w:rsidRPr="00887343">
        <w:rPr>
          <w:rFonts w:asciiTheme="majorBidi" w:eastAsia="Arial" w:hAnsiTheme="majorBidi" w:cstheme="majorBidi"/>
          <w:bCs/>
          <w:sz w:val="24"/>
          <w:szCs w:val="24"/>
          <w:vertAlign w:val="superscript"/>
          <w:lang w:val="en-CA"/>
        </w:rPr>
        <w:t xml:space="preserve"> </w:t>
      </w:r>
      <w:r w:rsidRPr="00887343">
        <w:rPr>
          <w:rFonts w:asciiTheme="majorBidi" w:eastAsia="Arial" w:hAnsiTheme="majorBidi" w:cstheme="majorBidi"/>
          <w:bCs/>
          <w:sz w:val="24"/>
          <w:szCs w:val="24"/>
          <w:lang w:val="en-CA"/>
        </w:rPr>
        <w:t>Faik Vural: Conceptualization, methodology, review &amp; editing.</w:t>
      </w:r>
      <w:r w:rsidRPr="00887343">
        <w:rPr>
          <w:rFonts w:asciiTheme="majorBidi" w:eastAsia="Arial" w:hAnsiTheme="majorBidi" w:cstheme="majorBidi"/>
          <w:bCs/>
          <w:sz w:val="24"/>
          <w:szCs w:val="24"/>
          <w:vertAlign w:val="superscript"/>
          <w:lang w:val="en-CA"/>
        </w:rPr>
        <w:t xml:space="preserve"> </w:t>
      </w:r>
      <w:r w:rsidRPr="00887343">
        <w:rPr>
          <w:rFonts w:asciiTheme="majorBidi" w:eastAsia="Arial" w:hAnsiTheme="majorBidi" w:cstheme="majorBidi"/>
          <w:bCs/>
          <w:sz w:val="24"/>
          <w:szCs w:val="24"/>
          <w:lang w:val="en-CA"/>
        </w:rPr>
        <w:t>Semih Aşıkovalı: Methodology, investigation, review &amp; editing.</w:t>
      </w:r>
      <w:r w:rsidRPr="00887343">
        <w:rPr>
          <w:rFonts w:asciiTheme="majorBidi" w:eastAsia="Arial" w:hAnsiTheme="majorBidi" w:cstheme="majorBidi"/>
          <w:bCs/>
          <w:sz w:val="24"/>
          <w:szCs w:val="24"/>
          <w:vertAlign w:val="superscript"/>
          <w:lang w:val="en-CA"/>
        </w:rPr>
        <w:t xml:space="preserve"> </w:t>
      </w:r>
      <w:r w:rsidRPr="00887343">
        <w:rPr>
          <w:rFonts w:asciiTheme="majorBidi" w:eastAsia="Arial" w:hAnsiTheme="majorBidi" w:cstheme="majorBidi"/>
          <w:bCs/>
          <w:sz w:val="24"/>
          <w:szCs w:val="24"/>
          <w:lang w:val="en-CA"/>
        </w:rPr>
        <w:t>Burak Durmaz: Methodology, validation, review &amp; editing.</w:t>
      </w:r>
    </w:p>
    <w:p w14:paraId="71AB1989" w14:textId="77777777" w:rsidR="0016716D" w:rsidRPr="008D7106" w:rsidRDefault="0016716D" w:rsidP="003B4C73">
      <w:pPr>
        <w:tabs>
          <w:tab w:val="left" w:pos="284"/>
        </w:tabs>
        <w:spacing w:after="0" w:line="240" w:lineRule="auto"/>
        <w:contextualSpacing/>
        <w:jc w:val="both"/>
        <w:outlineLvl w:val="0"/>
        <w:rPr>
          <w:rFonts w:ascii="Times New Roman" w:eastAsia="Times New Roman" w:hAnsi="Times New Roman" w:cs="Times New Roman"/>
          <w:color w:val="000000" w:themeColor="text1"/>
        </w:rPr>
      </w:pPr>
    </w:p>
    <w:p w14:paraId="42DC94CF" w14:textId="5992D967" w:rsidR="009F383E" w:rsidRPr="008D7106" w:rsidRDefault="009F383E" w:rsidP="003B4C73">
      <w:pPr>
        <w:tabs>
          <w:tab w:val="left" w:pos="284"/>
        </w:tabs>
        <w:spacing w:after="0" w:line="240" w:lineRule="auto"/>
        <w:contextualSpacing/>
        <w:jc w:val="both"/>
        <w:outlineLvl w:val="0"/>
        <w:rPr>
          <w:rFonts w:ascii="Times New Roman" w:eastAsia="Times New Roman" w:hAnsi="Times New Roman" w:cs="Times New Roman"/>
          <w:color w:val="000000" w:themeColor="text1"/>
          <w:sz w:val="22"/>
          <w:szCs w:val="22"/>
        </w:rPr>
        <w:sectPr w:rsidR="009F383E" w:rsidRPr="008D7106" w:rsidSect="004A75E8">
          <w:type w:val="continuous"/>
          <w:pgSz w:w="11907" w:h="16840" w:code="9"/>
          <w:pgMar w:top="1588" w:right="1134" w:bottom="1588" w:left="1134" w:header="680" w:footer="680" w:gutter="0"/>
          <w:cols w:num="2" w:space="720"/>
          <w:titlePg/>
          <w:docGrid w:linePitch="360"/>
        </w:sectPr>
      </w:pPr>
    </w:p>
    <w:p w14:paraId="5EF97F21" w14:textId="6D9A809A" w:rsidR="00275356" w:rsidRPr="00F07D4C" w:rsidRDefault="00275356" w:rsidP="00AC5CFA">
      <w:pPr>
        <w:tabs>
          <w:tab w:val="left" w:pos="284"/>
        </w:tabs>
        <w:spacing w:before="240" w:after="0" w:line="240" w:lineRule="auto"/>
        <w:contextualSpacing/>
        <w:jc w:val="both"/>
        <w:outlineLvl w:val="0"/>
        <w:rPr>
          <w:rFonts w:asciiTheme="majorBidi" w:hAnsiTheme="majorBidi" w:cstheme="majorBidi"/>
          <w:color w:val="000000" w:themeColor="text1"/>
          <w:spacing w:val="-4"/>
          <w:sz w:val="24"/>
          <w:szCs w:val="24"/>
        </w:rPr>
      </w:pPr>
      <w:r w:rsidRPr="00F07D4C">
        <w:rPr>
          <w:rFonts w:ascii="Times New Roman" w:eastAsia="Times New Roman" w:hAnsi="Times New Roman" w:cs="Times New Roman"/>
          <w:b/>
          <w:color w:val="000000" w:themeColor="text1"/>
          <w:sz w:val="28"/>
          <w:szCs w:val="28"/>
        </w:rPr>
        <w:t xml:space="preserve">References </w:t>
      </w:r>
    </w:p>
    <w:p w14:paraId="366F6EEA"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Rosenson RS, Brewer HB Jr, Ansell BJ, Barter P, Chapman MJ, Heinecke JW, et al. Dysfunctional HDL and atherosclerotic cardiovascular disease. Nat Rev Cardiol. 2016;13(1):48-60. </w:t>
      </w:r>
    </w:p>
    <w:p w14:paraId="6BFEE318"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Aviram M, Rosenblat M, Bisgaier CL, Newton RS, Primo-Parmo SL, La Du BN. Paraoxonase inhibits high-density lipoprotein oxidation and preserves its functions. A possible peroxidative role for paraoxonase. J Clin Invest. 1998;101(8):1581-90. </w:t>
      </w:r>
    </w:p>
    <w:p w14:paraId="2C5AF2A0"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Durrington PN, Mackness B, Mackness MI. Paraoxonase and atherosclerosis. Arterioscler Thromb Vasc Biol. 2001;21(4):473-80.</w:t>
      </w:r>
    </w:p>
    <w:p w14:paraId="381AB4F9"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Aragonès G, Guardiola M, Barreda M, Marsillach J, Beltrán-Debón R, Rull A, et al. Measurement of serum PON-3 concentration: method evaluation, reference values, and influence of genotypes in a population-based study. J Lipid Res. 2011;52(5):1055-61. </w:t>
      </w:r>
    </w:p>
    <w:p w14:paraId="739D8DEB"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Draganov DI, Stetson PL, Watson CE, Billecke SS, La Du BN. Rabbit serum paraoxonase 3 (PON3) is a high density lipoprotein-associated lactonase and protects low density lipoprotein against oxidation. J Biol Chem. 2000;275(43):33435-42.</w:t>
      </w:r>
    </w:p>
    <w:p w14:paraId="7E5A6BED" w14:textId="77777777" w:rsidR="00887343" w:rsidRPr="00295EFA"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8"/>
          <w:sz w:val="24"/>
          <w:szCs w:val="24"/>
          <w:lang w:val="en-CA"/>
        </w:rPr>
      </w:pPr>
      <w:r w:rsidRPr="00295EFA">
        <w:rPr>
          <w:rFonts w:asciiTheme="majorBidi" w:hAnsiTheme="majorBidi" w:cstheme="majorBidi"/>
          <w:bCs/>
          <w:color w:val="000000" w:themeColor="text1"/>
          <w:spacing w:val="-8"/>
          <w:sz w:val="24"/>
          <w:szCs w:val="24"/>
          <w:lang w:val="en-CA"/>
        </w:rPr>
        <w:t>Reddy ST, Wadleigh DJ, Grijalva V, Ng C, Hama S, Gangopadhyay A, et al. Human paraoxonase-3 is an HDL-associated enzyme with biological activity similar to paraoxonase-1 protein but is not regulated by oxidized lipids. Arterioscler Thromb Vasc Biol. 2001;21(4):542-7. </w:t>
      </w:r>
    </w:p>
    <w:p w14:paraId="6DEB512A"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Hassett C, Richter RJ, Humbert R, Chapline C, Crabb JW, Omiecinski CJ, Furlong CE. Characterization of cDNA clones encoding rabbit and human serum paraoxonase: the mature protein retains its signal sequence. Biochemistry. 1991;30(42):10141-9.</w:t>
      </w:r>
    </w:p>
    <w:p w14:paraId="77808DC9" w14:textId="77777777" w:rsidR="00295EFA"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Primo-Parmo SL, Sorenson RC, Teiber J, La Du BN. The human serum </w:t>
      </w:r>
    </w:p>
    <w:p w14:paraId="4C2E1963" w14:textId="77777777" w:rsidR="00295EFA" w:rsidRPr="00295EFA" w:rsidRDefault="00295EFA" w:rsidP="00295EFA">
      <w:pPr>
        <w:tabs>
          <w:tab w:val="left" w:pos="284"/>
        </w:tabs>
        <w:spacing w:before="240" w:after="0" w:line="240" w:lineRule="auto"/>
        <w:contextualSpacing/>
        <w:jc w:val="both"/>
        <w:outlineLvl w:val="0"/>
        <w:rPr>
          <w:rFonts w:asciiTheme="majorBidi" w:hAnsiTheme="majorBidi" w:cstheme="majorBidi"/>
          <w:bCs/>
          <w:color w:val="000000" w:themeColor="text1"/>
          <w:spacing w:val="-4"/>
          <w:sz w:val="28"/>
          <w:szCs w:val="28"/>
          <w:rtl/>
          <w:lang w:val="en-CA"/>
        </w:rPr>
      </w:pPr>
    </w:p>
    <w:p w14:paraId="7795B203" w14:textId="19CC42DF" w:rsidR="00887343" w:rsidRPr="00887343" w:rsidRDefault="00887343" w:rsidP="00295EFA">
      <w:pPr>
        <w:tabs>
          <w:tab w:val="left" w:pos="284"/>
        </w:tabs>
        <w:spacing w:before="240" w:after="0" w:line="240" w:lineRule="auto"/>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paraoxonase/arylesterase gene (PON1) is one member of a multigene family. Genomics. 1996;33(3):498-507.</w:t>
      </w:r>
    </w:p>
    <w:p w14:paraId="44DB23BC" w14:textId="77777777" w:rsidR="00887343" w:rsidRPr="00887343" w:rsidRDefault="00887343" w:rsidP="00887343">
      <w:pPr>
        <w:numPr>
          <w:ilvl w:val="0"/>
          <w:numId w:val="32"/>
        </w:numPr>
        <w:tabs>
          <w:tab w:val="left" w:pos="284"/>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Hegele RA. Paraoxonase genes and disease. Ann Med. 1999;31(3):217–224. </w:t>
      </w:r>
    </w:p>
    <w:p w14:paraId="25F6CCDF"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Rajkovic MG, Rumora L, Barisic K. The paraoxonase 1, 2 and 3 in humans. Biochem Med. 2011;21(2):122-130. </w:t>
      </w:r>
    </w:p>
    <w:p w14:paraId="081E5E3B"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Romani R, De Medio GE, di Tullio S, Lapalombella R, Pirisinu I, Margonato V, et al. Modulation of paraoxonase 1 and 3 expression after moderate exercise training in the rat. J Lipid Res. 2009;50(10):2036-45. </w:t>
      </w:r>
    </w:p>
    <w:p w14:paraId="1011C166"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 Li HL, Liu DP, Liang CC. Paraoxonase gene polymorphisms, oxidative stress and diseases. J Mol Med. 2003;81(12):766-779. </w:t>
      </w:r>
    </w:p>
    <w:p w14:paraId="14350FDE"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Deakin SP, James RW. Genetic and environmental factors modulating serum concentrations and activities of the antioxidant enzyme paraoxonase-1. Clin Sci (Lond). 2004;107(5):435-47. </w:t>
      </w:r>
    </w:p>
    <w:p w14:paraId="52AE78C3"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Furlong CE, Marsillach J, Jarvik GP, Costa LG. Paraoxonases-1, -2 and -3: What are their functions? Chem Biol Interact. 2016;259(Pt B):51-62.</w:t>
      </w:r>
    </w:p>
    <w:p w14:paraId="0A5BA4C3"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Erre GL, Mangoni AA, Castagna F, Paliogiannis P, Carru C, Passiu G, Zinellu A. Meta-Analysis of Asymmetric Dimethylarginine Concentrations in Rheumatic Diseases. Sci Rep. 2019;9(1):5426.</w:t>
      </w:r>
    </w:p>
    <w:p w14:paraId="78CC9119"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Draganov DI. Lactonases with oragnophosphatase activity: Structural and evolutionary perspectives. Chem Biol Interact. 2010;187(1-3):370-372. </w:t>
      </w:r>
    </w:p>
    <w:p w14:paraId="5AE75821"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Draganov DI. Lactonases with organophosphatase activity: structural and evolutionary perspectives. Chem Biol Interact. 2010;187(1-3):370-2.</w:t>
      </w:r>
    </w:p>
    <w:p w14:paraId="782CC120"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Priyanka K, Singh S, Gill K. Paraoxonase 3: Structure and Its Role in Pathophysiology of </w:t>
      </w:r>
      <w:r w:rsidRPr="00887343">
        <w:rPr>
          <w:rFonts w:asciiTheme="majorBidi" w:hAnsiTheme="majorBidi" w:cstheme="majorBidi"/>
          <w:bCs/>
          <w:color w:val="000000" w:themeColor="text1"/>
          <w:spacing w:val="-4"/>
          <w:sz w:val="24"/>
          <w:szCs w:val="24"/>
          <w:lang w:val="en-CA"/>
        </w:rPr>
        <w:lastRenderedPageBreak/>
        <w:t>Coronary Artery Disease. Biomolecules. 2019 Dec 3;9(12):817. </w:t>
      </w:r>
    </w:p>
    <w:p w14:paraId="67F9F257"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Deakin S, Leviev I, Gomaraschi M, Calabresi L, Franceschini G, James RW. Enzymatically active paraoxonase-1 is located at the external membrane of producing cells and released by a high affinity, saturable, desorption mechanism. J Biol Chem. 2002;277(6):4301-8.</w:t>
      </w:r>
    </w:p>
    <w:p w14:paraId="7AD2EE69"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Salonen JT, Salonen R, Seppänen K, Rauramaa R, Tuomilehto J. HDL, HDL2, and HDL3 subfractions, and the risk of acute myocardial infarction. A prospective population study in eastern Finnish men. Circulation. 1991;84(1):129-39. </w:t>
      </w:r>
    </w:p>
    <w:p w14:paraId="09112730"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Chemnitius JM, Winkel H, Meyer I, Schirrmacher K, Armstrong VW, Kreuzer H, Zech R. Quantification of HDL with genetically determined HDL arylesterase in women with healthy coronary vessels and in women with angiographically verified coronary heart disease. Med Klin (Munich). 1998;93(3):137-45.</w:t>
      </w:r>
    </w:p>
    <w:p w14:paraId="44F1E7C9"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Superko HR, Pendyala L, Williams PT, Momary KM, King SB 3rd, Garrett BC. High-density lipoprotein subclasses and their relationship to cardiovascular disease. J Clin Lipidol. 2012;6(6):496-523.</w:t>
      </w:r>
    </w:p>
    <w:p w14:paraId="0F55E510"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Nalcakan GR, Varol SR, Turgay F, Nalcakan M, Ozkol MZ, Karamizrak SO. Effects of aerobic training on serum paraoxonase activity and its relationship with PON1-192 phenotypes in women. J Sport Health Sci. 2016 Dec;5(4):462-468. </w:t>
      </w:r>
    </w:p>
    <w:p w14:paraId="6D413E86"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Valencia C SY, Isaza M CA, Henao B J, Beltrán A L, Loango N, Landázuri P. Arylesterase activity of paraoxonase 1 (PON1) on HDL</w:t>
      </w:r>
      <w:r w:rsidRPr="00887343">
        <w:rPr>
          <w:rFonts w:asciiTheme="majorBidi" w:hAnsiTheme="majorBidi" w:cstheme="majorBidi"/>
          <w:bCs/>
          <w:color w:val="000000" w:themeColor="text1"/>
          <w:spacing w:val="-4"/>
          <w:sz w:val="24"/>
          <w:szCs w:val="24"/>
          <w:vertAlign w:val="subscript"/>
          <w:lang w:val="en-CA"/>
        </w:rPr>
        <w:t>3</w:t>
      </w:r>
      <w:r w:rsidRPr="00887343">
        <w:rPr>
          <w:rFonts w:asciiTheme="majorBidi" w:hAnsiTheme="majorBidi" w:cstheme="majorBidi"/>
          <w:bCs/>
          <w:color w:val="000000" w:themeColor="text1"/>
          <w:spacing w:val="-4"/>
          <w:sz w:val="24"/>
          <w:szCs w:val="24"/>
          <w:lang w:val="en-CA"/>
        </w:rPr>
        <w:t> and HDL</w:t>
      </w:r>
      <w:r w:rsidRPr="00887343">
        <w:rPr>
          <w:rFonts w:asciiTheme="majorBidi" w:hAnsiTheme="majorBidi" w:cstheme="majorBidi"/>
          <w:bCs/>
          <w:color w:val="000000" w:themeColor="text1"/>
          <w:spacing w:val="-4"/>
          <w:sz w:val="24"/>
          <w:szCs w:val="24"/>
          <w:vertAlign w:val="subscript"/>
          <w:lang w:val="en-CA"/>
        </w:rPr>
        <w:t>2</w:t>
      </w:r>
      <w:r w:rsidRPr="00887343">
        <w:rPr>
          <w:rFonts w:asciiTheme="majorBidi" w:hAnsiTheme="majorBidi" w:cstheme="majorBidi"/>
          <w:bCs/>
          <w:color w:val="000000" w:themeColor="text1"/>
          <w:spacing w:val="-4"/>
          <w:sz w:val="24"/>
          <w:szCs w:val="24"/>
          <w:lang w:val="en-CA"/>
        </w:rPr>
        <w:t>: Relationship with Q192R, C-108T, and L55M polymorphisms. Biochem Biophys Rep. 2021;26:100971. </w:t>
      </w:r>
    </w:p>
    <w:p w14:paraId="7B087EDB"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Turgay F, Şişman AR, Aksu AÇ. Effects of anaerobic training on paraoxonase-1 enzyme (PON1) activities of high density lipoprotein subgroups and its relationship with PON1-Q192R phenotype. J Atheroscler Thromb. 2015;22(3):313-26. </w:t>
      </w:r>
    </w:p>
    <w:p w14:paraId="0FF79238"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Benedetti S, Catalani S, Peda F, Luchetti F, Citarella R, Battistelli S. Impact of the 24-h ultramarathon race on homocysteine, oxidized low-density lipoprotein, and paraoxonase 1 </w:t>
      </w:r>
      <w:r w:rsidRPr="00887343">
        <w:rPr>
          <w:rFonts w:asciiTheme="majorBidi" w:hAnsiTheme="majorBidi" w:cstheme="majorBidi"/>
          <w:bCs/>
          <w:color w:val="000000" w:themeColor="text1"/>
          <w:spacing w:val="-4"/>
          <w:sz w:val="24"/>
          <w:szCs w:val="24"/>
          <w:lang w:val="en-CA"/>
        </w:rPr>
        <w:t>levels in professional runners. PLoS One. 2018;13(2):e0192392. </w:t>
      </w:r>
    </w:p>
    <w:p w14:paraId="27B12F29"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Russo A, Pirisinu I, Vacca C, Reginato E, Tomaro ES, Pippi R, et al. An intensive lifestyle intervention reduces circulating oxidised low-density lipoprotein and increases human paraoxonase activity in obese subjects. Obes Res Clin Pract. 2018;12(Suppl 2):108-114. </w:t>
      </w:r>
    </w:p>
    <w:p w14:paraId="536AEFF1"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Man AWC, Li H, Xia N. Impact of Lifestyles (Diet and Exercise) on Vascular Health: Oxidative Stress and Endothelial Function. Oxid Med Cell Longev. 2020;2020:1496462.</w:t>
      </w:r>
    </w:p>
    <w:p w14:paraId="4883C54B"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Kostner GM, Molinari E, Pichler P. Evaluation of a new HDL2/HDL3 quantitation method based on precipitation with polyethylene glycol. Clin Chim Acta. 1985;148(2):139-47. </w:t>
      </w:r>
    </w:p>
    <w:p w14:paraId="0234B8CC"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Friedewald WT, Levy RI, Fredrickson DS. Estimation of the concentration of low-density lipoprotein cholesterol in plasma, without use of the preparative ultracentrifuge. Clin Chem. 1972;18(6):499-502.</w:t>
      </w:r>
    </w:p>
    <w:p w14:paraId="3BA228D3"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Bangsbo J, Iaia FM, Krustrup P. The Yo-Yo intermittent recovery test: a useful tool for evaluation of physical performance in intermittent sports. Sports Med. 2008;38(1):37-51. </w:t>
      </w:r>
    </w:p>
    <w:p w14:paraId="570501C4"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Garelnabi M, Kakumanu S, Litvinov D. Role of oxidized lipids in atherosclerosis, oxidative stress and diseases. Oxid Stress Dis. 2012;119-140 </w:t>
      </w:r>
    </w:p>
    <w:p w14:paraId="7621A83F"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Ng CJ, Bourquard N, Hama SY, Shih D, Grijalva VR, Navab M, et al. Adenovirus-mediated expression of human paraoxonase 3 protects against the progression of atherosclerosis in apolipoprotein E-deficient mice. Arterioscler Thromb Vasc Biol. 2007;27(6):1368-74. </w:t>
      </w:r>
    </w:p>
    <w:p w14:paraId="0440763F"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Draganov DI. Human PON3, effects beyond the HDL: clues from human PON3 transgenic mice. Circ Res. 2007;100(8):1104-5. </w:t>
      </w:r>
    </w:p>
    <w:p w14:paraId="3804FE04"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Rector RS, Warner SO, Liu Y, Hinton PS, Sun GY, Cox RH, et al. Exercise and diet induced weight loss improves measures of oxidative stress and insulin sensitivity in adults with characteristics of the metabolic syndrome. Am J Physiol Endocrinol Metab. 2007;293(2):E500-6.</w:t>
      </w:r>
    </w:p>
    <w:p w14:paraId="3291C2F6"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lastRenderedPageBreak/>
        <w:t>da Silva JL, Vinagre CG, Morikawa AT, Alves MJ, Mesquita CH, Maranhão RC. Resistance training changes LDL metabolism in normolipidemic subjects: a study with a nanoemulsion mimetic of LDL. Atherosclerosis. 2011 Dec;219(2):532-7. </w:t>
      </w:r>
    </w:p>
    <w:p w14:paraId="1CF1133D"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Taylor JK, Esco MR, Qian L, Dugan K, Jones KW. A single session of aerobic exercise influences paraoxonase 1 activity and concentration. Retos. 2015;27(1):222-225. </w:t>
      </w:r>
    </w:p>
    <w:p w14:paraId="677BC3A7"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 xml:space="preserve">Yigittürk O, Turgay F, Kızıldağ S, Özsoylu D, Balcı GA. Do PON1-Q192R and PON1-L55M polymorphisms modify the effects of hypoxic training on paraoxonase and arylesterase activity? J Sport Health Sci. 2023;12(2):266-274. </w:t>
      </w:r>
    </w:p>
    <w:p w14:paraId="120DDC3A"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Cheraghi M, Shahsavari G, Maleki A, Ahmadvand H. Paraoxonase 1 Activity, Lipid Profile, and Atherogenic Indexes Status in Coronary Heart Disease. Rep Biochem Mol Biol. 2017;6(1):1-7.</w:t>
      </w:r>
    </w:p>
    <w:p w14:paraId="38C64888" w14:textId="1F90C388" w:rsidR="00887343" w:rsidRPr="00887343" w:rsidRDefault="00295EFA"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Pr>
          <w:rFonts w:asciiTheme="majorBidi" w:hAnsiTheme="majorBidi" w:cstheme="majorBidi"/>
          <w:bCs/>
          <w:color w:val="000000" w:themeColor="text1"/>
          <w:spacing w:val="-4"/>
          <w:sz w:val="24"/>
          <w:szCs w:val="24"/>
          <w:lang w:val="en-CA"/>
        </w:rPr>
        <w:br w:type="column"/>
      </w:r>
      <w:r w:rsidR="00887343" w:rsidRPr="00887343">
        <w:rPr>
          <w:rFonts w:asciiTheme="majorBidi" w:hAnsiTheme="majorBidi" w:cstheme="majorBidi"/>
          <w:bCs/>
          <w:color w:val="000000" w:themeColor="text1"/>
          <w:spacing w:val="-4"/>
          <w:sz w:val="24"/>
          <w:szCs w:val="24"/>
          <w:lang w:val="en-CA"/>
        </w:rPr>
        <w:t xml:space="preserve">Khorrami MS, Sadabadi F, Pasdar A, Safarian-Bana H, Amerizadeh F, Esmaeily H, et al. A Genetic Variant in Proline and Serine Rich Coiled-Coil 1 Gene Is Associated with the Risk of Cardiovascular Disease. Rep Biochem Mol Biol. 2022;10(4):653-663. </w:t>
      </w:r>
    </w:p>
    <w:p w14:paraId="29D94A5F"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Tomás M, Elosua R, Sentí M, Molina L, Vila J, Anglada R, et al. Paraoxonase1-192 polymorphism modulates the effects of regular and acute exercise on paraoxonase1 activity. J Lipid Res. 2002;43(5):713-20. </w:t>
      </w:r>
    </w:p>
    <w:p w14:paraId="1006E47F"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Bailey DM, Davies B, Baker J. Training in hypoxia: modulation of metabolic and cardiovascular risk factors in men. Med Sci Sports Exerc. 2000;32(6):1058-66. </w:t>
      </w:r>
    </w:p>
    <w:p w14:paraId="7378A8A3" w14:textId="77777777" w:rsidR="00887343" w:rsidRPr="00887343" w:rsidRDefault="00887343" w:rsidP="00887343">
      <w:pPr>
        <w:numPr>
          <w:ilvl w:val="0"/>
          <w:numId w:val="32"/>
        </w:numPr>
        <w:tabs>
          <w:tab w:val="left" w:pos="426"/>
        </w:tabs>
        <w:spacing w:before="240" w:after="0" w:line="240" w:lineRule="auto"/>
        <w:ind w:left="0" w:firstLine="0"/>
        <w:contextualSpacing/>
        <w:jc w:val="both"/>
        <w:outlineLvl w:val="0"/>
        <w:rPr>
          <w:rFonts w:asciiTheme="majorBidi" w:hAnsiTheme="majorBidi" w:cstheme="majorBidi"/>
          <w:bCs/>
          <w:color w:val="000000" w:themeColor="text1"/>
          <w:spacing w:val="-4"/>
          <w:sz w:val="24"/>
          <w:szCs w:val="24"/>
          <w:lang w:val="en-CA"/>
        </w:rPr>
      </w:pPr>
      <w:r w:rsidRPr="00887343">
        <w:rPr>
          <w:rFonts w:asciiTheme="majorBidi" w:hAnsiTheme="majorBidi" w:cstheme="majorBidi"/>
          <w:bCs/>
          <w:color w:val="000000" w:themeColor="text1"/>
          <w:spacing w:val="-4"/>
          <w:sz w:val="24"/>
          <w:szCs w:val="24"/>
          <w:lang w:val="en-CA"/>
        </w:rPr>
        <w:t>Brownell KD, Bachorik PS, Ayerle RS. Changes in plasma lipid and lipoprotein levels in men and women after a program of moderate exercise. Circulation. 1982;65(3):477-84.</w:t>
      </w:r>
    </w:p>
    <w:p w14:paraId="3774BF2A" w14:textId="7358F301" w:rsidR="008D7106" w:rsidRPr="008D7106" w:rsidRDefault="008D7106" w:rsidP="00887343">
      <w:pPr>
        <w:tabs>
          <w:tab w:val="left" w:pos="426"/>
        </w:tabs>
        <w:spacing w:after="0" w:line="240" w:lineRule="auto"/>
        <w:jc w:val="both"/>
        <w:outlineLvl w:val="0"/>
        <w:rPr>
          <w:rFonts w:asciiTheme="majorBidi" w:hAnsiTheme="majorBidi" w:cstheme="majorBidi"/>
          <w:bCs/>
          <w:color w:val="000000" w:themeColor="text1"/>
          <w:spacing w:val="-2"/>
          <w:sz w:val="24"/>
          <w:szCs w:val="24"/>
        </w:rPr>
      </w:pPr>
      <w:r w:rsidRPr="008D7106">
        <w:rPr>
          <w:rFonts w:asciiTheme="majorBidi" w:hAnsiTheme="majorBidi" w:cstheme="majorBidi"/>
          <w:bCs/>
          <w:color w:val="000000" w:themeColor="text1"/>
          <w:spacing w:val="-2"/>
          <w:sz w:val="24"/>
          <w:szCs w:val="24"/>
        </w:rPr>
        <w:fldChar w:fldCharType="begin"/>
      </w:r>
      <w:r w:rsidRPr="008D7106">
        <w:rPr>
          <w:rFonts w:asciiTheme="majorBidi" w:hAnsiTheme="majorBidi" w:cstheme="majorBidi"/>
          <w:bCs/>
          <w:color w:val="000000" w:themeColor="text1"/>
          <w:spacing w:val="-2"/>
          <w:sz w:val="24"/>
          <w:szCs w:val="24"/>
        </w:rPr>
        <w:instrText xml:space="preserve"> ADDIN </w:instrText>
      </w:r>
      <w:r w:rsidRPr="008D7106">
        <w:rPr>
          <w:rFonts w:asciiTheme="majorBidi" w:hAnsiTheme="majorBidi" w:cstheme="majorBidi"/>
          <w:bCs/>
          <w:color w:val="000000" w:themeColor="text1"/>
          <w:spacing w:val="-2"/>
          <w:sz w:val="24"/>
          <w:szCs w:val="24"/>
        </w:rPr>
        <w:fldChar w:fldCharType="end"/>
      </w:r>
    </w:p>
    <w:p w14:paraId="21998AE5" w14:textId="2440AB5C" w:rsidR="00254C68" w:rsidRPr="00AC5CFA" w:rsidRDefault="00254C68" w:rsidP="008D7106">
      <w:pPr>
        <w:tabs>
          <w:tab w:val="left" w:pos="284"/>
        </w:tabs>
        <w:spacing w:after="0" w:line="240" w:lineRule="auto"/>
        <w:jc w:val="both"/>
        <w:outlineLvl w:val="0"/>
        <w:rPr>
          <w:rFonts w:asciiTheme="majorBidi" w:hAnsiTheme="majorBidi" w:cstheme="majorBidi"/>
          <w:color w:val="000000" w:themeColor="text1"/>
          <w:spacing w:val="-4"/>
          <w:sz w:val="24"/>
          <w:szCs w:val="24"/>
        </w:rPr>
      </w:pPr>
    </w:p>
    <w:sectPr w:rsidR="00254C68" w:rsidRPr="00AC5CFA" w:rsidSect="004A75E8">
      <w:type w:val="continuous"/>
      <w:pgSz w:w="11907" w:h="16840" w:code="9"/>
      <w:pgMar w:top="1588" w:right="1134" w:bottom="1588" w:left="1134" w:header="680" w:footer="68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1AC9" w14:textId="77777777" w:rsidR="00AD4E15" w:rsidRDefault="00AD4E15">
      <w:pPr>
        <w:spacing w:after="0" w:line="240" w:lineRule="auto"/>
      </w:pPr>
      <w:r>
        <w:separator/>
      </w:r>
    </w:p>
  </w:endnote>
  <w:endnote w:type="continuationSeparator" w:id="0">
    <w:p w14:paraId="5A81849C" w14:textId="77777777" w:rsidR="00AD4E15" w:rsidRDefault="00AD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4D"/>
    <w:family w:val="swiss"/>
    <w:pitch w:val="variable"/>
    <w:sig w:usb0="00000003" w:usb1="00000000" w:usb2="00000000" w:usb3="00000000" w:csb0="00000003" w:csb1="00000000"/>
  </w:font>
  <w:font w:name="Dutch801BT-Bold">
    <w:altName w:val="Calibri"/>
    <w:panose1 w:val="020B0604020202020204"/>
    <w:charset w:val="00"/>
    <w:family w:val="roman"/>
    <w:pitch w:val="default"/>
    <w:sig w:usb0="00000003" w:usb1="00000000" w:usb2="00000000" w:usb3="00000000" w:csb0="00000001" w:csb1="00000000"/>
  </w:font>
  <w:font w:name="B Nazanin">
    <w:altName w:val="Arial"/>
    <w:panose1 w:val="020B0604020202020204"/>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7475" w14:textId="236AEF92" w:rsidR="00F21745" w:rsidRPr="00D07ABD" w:rsidRDefault="00F21745" w:rsidP="00FD7B4B">
    <w:pPr>
      <w:pStyle w:val="Footer"/>
      <w:framePr w:wrap="around" w:vAnchor="text" w:hAnchor="margin" w:y="1"/>
      <w:rPr>
        <w:rStyle w:val="PageNumber"/>
        <w:rFonts w:ascii="Times New Roman" w:hAnsi="Times New Roman" w:cs="Times New Roman"/>
      </w:rPr>
    </w:pPr>
    <w:r w:rsidRPr="00D07ABD">
      <w:rPr>
        <w:rStyle w:val="PageNumber"/>
        <w:rFonts w:ascii="Times New Roman" w:hAnsi="Times New Roman" w:cs="Times New Roman"/>
      </w:rPr>
      <w:fldChar w:fldCharType="begin"/>
    </w:r>
    <w:r w:rsidRPr="00D07ABD">
      <w:rPr>
        <w:rStyle w:val="PageNumber"/>
        <w:rFonts w:ascii="Times New Roman" w:hAnsi="Times New Roman" w:cs="Times New Roman"/>
      </w:rPr>
      <w:instrText xml:space="preserve">PAGE  </w:instrText>
    </w:r>
    <w:r w:rsidRPr="00D07ABD">
      <w:rPr>
        <w:rStyle w:val="PageNumber"/>
        <w:rFonts w:ascii="Times New Roman" w:hAnsi="Times New Roman" w:cs="Times New Roman"/>
      </w:rPr>
      <w:fldChar w:fldCharType="separate"/>
    </w:r>
    <w:r>
      <w:rPr>
        <w:rStyle w:val="PageNumber"/>
        <w:rFonts w:ascii="Times New Roman" w:hAnsi="Times New Roman" w:cs="Times New Roman"/>
        <w:noProof/>
      </w:rPr>
      <w:t>4</w:t>
    </w:r>
    <w:r w:rsidRPr="00D07ABD">
      <w:rPr>
        <w:rStyle w:val="PageNumber"/>
        <w:rFonts w:ascii="Times New Roman" w:hAnsi="Times New Roman" w:cs="Times New Roman"/>
      </w:rPr>
      <w:fldChar w:fldCharType="end"/>
    </w:r>
  </w:p>
  <w:p w14:paraId="225F7A82" w14:textId="4E3CE8CA" w:rsidR="00F21745" w:rsidRPr="00D07ABD" w:rsidRDefault="00F21745" w:rsidP="00F36755">
    <w:pPr>
      <w:pStyle w:val="Footer"/>
      <w:rPr>
        <w:rFonts w:ascii="Times New Roman" w:hAnsi="Times New Roman" w:cs="Times New Roman"/>
        <w:rtl/>
      </w:rPr>
    </w:pPr>
    <w:r>
      <w:rPr>
        <w:rFonts w:ascii="Times New Roman" w:hAnsi="Times New Roman" w:cs="Times New Roman"/>
      </w:rPr>
      <w:t xml:space="preserve">    </w:t>
    </w:r>
    <w:r w:rsidRPr="00373F64">
      <w:rPr>
        <w:rFonts w:ascii="Times New Roman" w:hAnsi="Times New Roman" w:cs="Times New Roman"/>
      </w:rPr>
      <w:t>Rep. Biochem. Mol. Biol, Vol.</w:t>
    </w:r>
    <w:bookmarkStart w:id="0" w:name="_Hlk58622109"/>
    <w:r>
      <w:rPr>
        <w:rFonts w:ascii="Times New Roman" w:hAnsi="Times New Roman" w:cs="Times New Roman"/>
      </w:rPr>
      <w:t>14</w:t>
    </w:r>
    <w:r w:rsidRPr="00373F64">
      <w:rPr>
        <w:rFonts w:ascii="Times New Roman" w:hAnsi="Times New Roman" w:cs="Times New Roman"/>
      </w:rPr>
      <w:t>, No.</w:t>
    </w:r>
    <w:r w:rsidR="00087649">
      <w:rPr>
        <w:rFonts w:ascii="Times New Roman" w:hAnsi="Times New Roman" w:cs="Times New Roman"/>
      </w:rPr>
      <w:t>2</w:t>
    </w:r>
    <w:r>
      <w:rPr>
        <w:rFonts w:ascii="Times New Roman" w:hAnsi="Times New Roman" w:cs="Times New Roman"/>
      </w:rPr>
      <w:t>,</w:t>
    </w:r>
    <w:r w:rsidRPr="00F5360F">
      <w:rPr>
        <w:rFonts w:ascii="Arial" w:hAnsi="Arial"/>
        <w:sz w:val="18"/>
        <w:szCs w:val="18"/>
      </w:rPr>
      <w:t xml:space="preserve"> </w:t>
    </w:r>
    <w:bookmarkEnd w:id="0"/>
    <w:r w:rsidR="00087649">
      <w:rPr>
        <w:rFonts w:ascii="Times New Roman" w:hAnsi="Times New Roman" w:cs="Times New Roman"/>
      </w:rPr>
      <w:t>Jul</w:t>
    </w:r>
    <w:r>
      <w:rPr>
        <w:rFonts w:ascii="Times New Roman" w:hAnsi="Times New Roman" w:cs="Times New Roman"/>
      </w:rPr>
      <w:t xml:space="preserve"> </w:t>
    </w:r>
    <w:r w:rsidRPr="00F36755">
      <w:rPr>
        <w:rFonts w:ascii="Times New Roman" w:hAnsi="Times New Roman" w:cs="Times New Roman"/>
      </w:rP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A53E" w14:textId="1BC0D0DE" w:rsidR="00F21745" w:rsidRPr="00D07ABD" w:rsidRDefault="00F21745" w:rsidP="00FD7B4B">
    <w:pPr>
      <w:pStyle w:val="Footer"/>
      <w:framePr w:wrap="around" w:vAnchor="text" w:hAnchor="margin" w:xAlign="right" w:y="1"/>
      <w:rPr>
        <w:rStyle w:val="PageNumber"/>
        <w:rFonts w:ascii="Times New Roman" w:hAnsi="Times New Roman" w:cs="Times New Roman"/>
      </w:rPr>
    </w:pPr>
    <w:r w:rsidRPr="00D07ABD">
      <w:rPr>
        <w:rStyle w:val="PageNumber"/>
        <w:rFonts w:ascii="Times New Roman" w:hAnsi="Times New Roman" w:cs="Times New Roman"/>
      </w:rPr>
      <w:fldChar w:fldCharType="begin"/>
    </w:r>
    <w:r w:rsidRPr="00D07ABD">
      <w:rPr>
        <w:rStyle w:val="PageNumber"/>
        <w:rFonts w:ascii="Times New Roman" w:hAnsi="Times New Roman" w:cs="Times New Roman"/>
      </w:rPr>
      <w:instrText xml:space="preserve">PAGE  </w:instrText>
    </w:r>
    <w:r w:rsidRPr="00D07ABD">
      <w:rPr>
        <w:rStyle w:val="PageNumber"/>
        <w:rFonts w:ascii="Times New Roman" w:hAnsi="Times New Roman" w:cs="Times New Roman"/>
      </w:rPr>
      <w:fldChar w:fldCharType="separate"/>
    </w:r>
    <w:r>
      <w:rPr>
        <w:rStyle w:val="PageNumber"/>
        <w:rFonts w:ascii="Times New Roman" w:hAnsi="Times New Roman" w:cs="Times New Roman"/>
        <w:noProof/>
      </w:rPr>
      <w:t>3</w:t>
    </w:r>
    <w:r w:rsidRPr="00D07ABD">
      <w:rPr>
        <w:rStyle w:val="PageNumber"/>
        <w:rFonts w:ascii="Times New Roman" w:hAnsi="Times New Roman" w:cs="Times New Roman"/>
      </w:rPr>
      <w:fldChar w:fldCharType="end"/>
    </w:r>
  </w:p>
  <w:p w14:paraId="746E1B47" w14:textId="2A8AAA24" w:rsidR="00F21745" w:rsidRPr="00D07ABD" w:rsidRDefault="00F21745" w:rsidP="00F36755">
    <w:pPr>
      <w:pStyle w:val="Footer"/>
      <w:bidi/>
      <w:rPr>
        <w:rFonts w:ascii="Times New Roman" w:hAnsi="Times New Roman" w:cs="Times New Roman"/>
        <w:rtl/>
        <w:lang w:bidi="fa-IR"/>
      </w:rPr>
    </w:pPr>
    <w:r>
      <w:rPr>
        <w:rFonts w:ascii="Times New Roman" w:hAnsi="Times New Roman" w:cs="Times New Roman"/>
      </w:rPr>
      <w:t xml:space="preserve">      </w:t>
    </w:r>
    <w:r>
      <w:rPr>
        <w:rFonts w:ascii="Times New Roman" w:hAnsi="Times New Roman" w:cs="Times New Roman"/>
        <w:rtl/>
      </w:rPr>
      <w:t xml:space="preserve"> </w:t>
    </w:r>
    <w:r w:rsidRPr="00373F64">
      <w:rPr>
        <w:rFonts w:ascii="Times New Roman" w:hAnsi="Times New Roman" w:cs="Times New Roman"/>
      </w:rPr>
      <w:t>Rep. Biochem. Mol. Biol, Vol.</w:t>
    </w:r>
    <w:r>
      <w:rPr>
        <w:rFonts w:ascii="Times New Roman" w:hAnsi="Times New Roman" w:cs="Times New Roman"/>
      </w:rPr>
      <w:t>14</w:t>
    </w:r>
    <w:r w:rsidRPr="00F5360F">
      <w:rPr>
        <w:rFonts w:ascii="Times New Roman" w:hAnsi="Times New Roman" w:cs="Times New Roman"/>
      </w:rPr>
      <w:t>, No.</w:t>
    </w:r>
    <w:r>
      <w:rPr>
        <w:rFonts w:ascii="Times New Roman" w:hAnsi="Times New Roman" w:cs="Times New Roman"/>
      </w:rPr>
      <w:t xml:space="preserve"> </w:t>
    </w:r>
    <w:r w:rsidR="00087649">
      <w:rPr>
        <w:rFonts w:ascii="Times New Roman" w:hAnsi="Times New Roman" w:cs="Times New Roman"/>
      </w:rPr>
      <w:t>2</w:t>
    </w:r>
    <w:r w:rsidRPr="00F5360F">
      <w:rPr>
        <w:rFonts w:ascii="Times New Roman" w:hAnsi="Times New Roman" w:cs="Times New Roman"/>
      </w:rPr>
      <w:t xml:space="preserve">, </w:t>
    </w:r>
    <w:r w:rsidR="00087649">
      <w:rPr>
        <w:rFonts w:ascii="Times New Roman" w:hAnsi="Times New Roman" w:cs="Times New Roman"/>
      </w:rPr>
      <w:t>Jul</w:t>
    </w:r>
    <w:r>
      <w:rPr>
        <w:rFonts w:ascii="Times New Roman" w:hAnsi="Times New Roman" w:cs="Times New Roman"/>
      </w:rPr>
      <w:t xml:space="preserve"> 2025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35F8" w14:textId="176CD41A" w:rsidR="00F21745" w:rsidRPr="00822A70" w:rsidRDefault="00AD4E15" w:rsidP="00E9012E">
    <w:pPr>
      <w:spacing w:after="0" w:line="240" w:lineRule="auto"/>
      <w:jc w:val="both"/>
      <w:rPr>
        <w:b/>
        <w:bCs/>
        <w:i/>
        <w:iCs/>
        <w:spacing w:val="-10"/>
      </w:rPr>
    </w:pPr>
    <w:bookmarkStart w:id="1" w:name="_Hlk304111256"/>
    <w:r>
      <w:rPr>
        <w:b/>
        <w:bCs/>
        <w:i/>
        <w:iCs/>
        <w:noProof/>
        <w:spacing w:val="-10"/>
      </w:rPr>
      <w:pict w14:anchorId="651B57E9">
        <v:rect id="_x0000_i1027" alt="" style="width:481.95pt;height:3pt;mso-width-percent:0;mso-height-percent:0;mso-width-percent:0;mso-height-percent:0" o:hralign="center" o:hrstd="t" o:hrnoshade="t" o:hr="t" fillcolor="#0f243e" stroked="f"/>
      </w:pict>
    </w:r>
  </w:p>
  <w:bookmarkEnd w:id="1"/>
  <w:p w14:paraId="34B18DF0" w14:textId="77777777" w:rsidR="005B50D4" w:rsidRPr="005B50D4" w:rsidRDefault="005B50D4" w:rsidP="005B50D4">
    <w:pPr>
      <w:spacing w:after="0" w:line="240" w:lineRule="auto"/>
      <w:jc w:val="both"/>
      <w:rPr>
        <w:rFonts w:ascii="Times New Roman" w:hAnsi="Times New Roman" w:cs="Times New Roman"/>
        <w:b/>
        <w:bCs/>
        <w:i/>
        <w:iCs/>
        <w:color w:val="000000"/>
        <w:lang w:val="en-CA"/>
      </w:rPr>
    </w:pPr>
    <w:r w:rsidRPr="005B50D4">
      <w:rPr>
        <w:rFonts w:ascii="Times New Roman" w:hAnsi="Times New Roman" w:cs="Times New Roman"/>
        <w:b/>
        <w:bCs/>
        <w:i/>
        <w:iCs/>
        <w:color w:val="000000"/>
        <w:lang w:val="en-CA"/>
      </w:rPr>
      <w:t xml:space="preserve">1: Girne American University, Faculty of Sport Science, Department of Coaching Education, 99300, Kyrenia/Cyprus. </w:t>
    </w:r>
  </w:p>
  <w:p w14:paraId="1A9F065C" w14:textId="77777777" w:rsidR="005B50D4" w:rsidRPr="005B50D4" w:rsidRDefault="005B50D4" w:rsidP="005B50D4">
    <w:pPr>
      <w:spacing w:after="0" w:line="240" w:lineRule="auto"/>
      <w:jc w:val="both"/>
      <w:rPr>
        <w:rFonts w:ascii="Times New Roman" w:hAnsi="Times New Roman" w:cs="Times New Roman"/>
        <w:b/>
        <w:bCs/>
        <w:i/>
        <w:iCs/>
        <w:color w:val="000000"/>
        <w:lang w:val="en-CA"/>
      </w:rPr>
    </w:pPr>
    <w:r w:rsidRPr="005B50D4">
      <w:rPr>
        <w:rFonts w:ascii="Times New Roman" w:hAnsi="Times New Roman" w:cs="Times New Roman"/>
        <w:b/>
        <w:bCs/>
        <w:i/>
        <w:iCs/>
        <w:color w:val="000000"/>
        <w:lang w:val="en-CA"/>
      </w:rPr>
      <w:t xml:space="preserve">2: Ege University, Faculty of Sport Science, Department of Coaching Education, 35030, İzmir/Turkey. </w:t>
    </w:r>
  </w:p>
  <w:p w14:paraId="61C3A68D" w14:textId="77777777" w:rsidR="005B50D4" w:rsidRPr="005B50D4" w:rsidRDefault="005B50D4" w:rsidP="005B50D4">
    <w:pPr>
      <w:spacing w:after="0" w:line="240" w:lineRule="auto"/>
      <w:jc w:val="both"/>
      <w:rPr>
        <w:rFonts w:ascii="Times New Roman" w:hAnsi="Times New Roman" w:cs="Times New Roman"/>
        <w:b/>
        <w:bCs/>
        <w:i/>
        <w:iCs/>
        <w:color w:val="000000"/>
        <w:lang w:val="en-CA"/>
      </w:rPr>
    </w:pPr>
    <w:r w:rsidRPr="005B50D4">
      <w:rPr>
        <w:rFonts w:ascii="Times New Roman" w:hAnsi="Times New Roman" w:cs="Times New Roman"/>
        <w:b/>
        <w:bCs/>
        <w:i/>
        <w:iCs/>
        <w:color w:val="000000"/>
        <w:lang w:val="en-CA"/>
      </w:rPr>
      <w:t xml:space="preserve">3: Ege University, Institute of Health Sciences, Program in Sports Health Sciences, 35030, İzmir/Turkey. </w:t>
    </w:r>
  </w:p>
  <w:p w14:paraId="29D952BB" w14:textId="77777777" w:rsidR="005B50D4" w:rsidRPr="005B50D4" w:rsidRDefault="005B50D4" w:rsidP="005B50D4">
    <w:pPr>
      <w:spacing w:after="0" w:line="240" w:lineRule="auto"/>
      <w:jc w:val="both"/>
      <w:rPr>
        <w:rFonts w:ascii="Times New Roman" w:hAnsi="Times New Roman" w:cs="Times New Roman"/>
        <w:b/>
        <w:bCs/>
        <w:i/>
        <w:iCs/>
        <w:color w:val="000000"/>
        <w:lang w:val="en-CA"/>
      </w:rPr>
    </w:pPr>
    <w:r w:rsidRPr="005B50D4">
      <w:rPr>
        <w:rFonts w:ascii="Times New Roman" w:hAnsi="Times New Roman" w:cs="Times New Roman"/>
        <w:b/>
        <w:bCs/>
        <w:i/>
        <w:iCs/>
        <w:color w:val="000000"/>
        <w:lang w:val="en-CA"/>
      </w:rPr>
      <w:t xml:space="preserve">4: Hatay Mustafa Kemal University, Faculty of Medicine, Department of Medical Genetics, 31000, Hatay/Turkey. </w:t>
    </w:r>
  </w:p>
  <w:p w14:paraId="11478BCE" w14:textId="77777777" w:rsidR="005B50D4" w:rsidRPr="005B50D4" w:rsidRDefault="005B50D4" w:rsidP="005B50D4">
    <w:pPr>
      <w:spacing w:after="0" w:line="240" w:lineRule="auto"/>
      <w:jc w:val="both"/>
      <w:rPr>
        <w:rFonts w:ascii="Times New Roman" w:hAnsi="Times New Roman" w:cs="Times New Roman"/>
        <w:b/>
        <w:bCs/>
        <w:i/>
        <w:iCs/>
        <w:color w:val="000000"/>
        <w:lang w:val="en-CA"/>
      </w:rPr>
    </w:pPr>
    <w:r w:rsidRPr="005B50D4">
      <w:rPr>
        <w:rFonts w:ascii="Times New Roman" w:hAnsi="Times New Roman" w:cs="Times New Roman"/>
        <w:b/>
        <w:bCs/>
        <w:i/>
        <w:iCs/>
        <w:color w:val="000000"/>
        <w:lang w:val="en-CA"/>
      </w:rPr>
      <w:t xml:space="preserve">5: Ege University, Faculty of Medicine, Department of Medical Genetics, 35030İzmir/Turkey. </w:t>
    </w:r>
  </w:p>
  <w:p w14:paraId="0AF1029E" w14:textId="7A87D8D8" w:rsidR="00312A83" w:rsidRPr="00312A83" w:rsidRDefault="00F21745" w:rsidP="005B50D4">
    <w:pPr>
      <w:spacing w:after="0" w:line="240" w:lineRule="auto"/>
      <w:jc w:val="both"/>
      <w:rPr>
        <w:rFonts w:ascii="Times New Roman" w:hAnsi="Times New Roman" w:cs="Times New Roman"/>
        <w:b/>
        <w:bCs/>
        <w:color w:val="000000"/>
      </w:rPr>
    </w:pPr>
    <w:r w:rsidRPr="007B580C">
      <w:rPr>
        <w:rFonts w:ascii="Times New Roman" w:hAnsi="Times New Roman" w:cs="Times New Roman"/>
        <w:b/>
        <w:bCs/>
        <w:color w:val="000000"/>
        <w:spacing w:val="-8"/>
      </w:rPr>
      <w:t>*</w:t>
    </w:r>
    <w:r w:rsidRPr="00102AFC">
      <w:rPr>
        <w:rFonts w:ascii="Times New Roman" w:hAnsi="Times New Roman" w:cs="Times New Roman"/>
        <w:b/>
        <w:bCs/>
        <w:color w:val="000000"/>
      </w:rPr>
      <w:t>Corresponding author</w:t>
    </w:r>
    <w:r w:rsidR="00BC2592">
      <w:rPr>
        <w:rFonts w:ascii="Times New Roman" w:hAnsi="Times New Roman" w:cs="Times New Roman"/>
        <w:b/>
        <w:bCs/>
        <w:color w:val="000000"/>
      </w:rPr>
      <w:t>s</w:t>
    </w:r>
    <w:r w:rsidRPr="00102AFC">
      <w:rPr>
        <w:rFonts w:ascii="Times New Roman" w:hAnsi="Times New Roman" w:cs="Times New Roman"/>
        <w:b/>
        <w:bCs/>
        <w:color w:val="000000"/>
      </w:rPr>
      <w:t xml:space="preserve">: </w:t>
    </w:r>
    <w:r w:rsidR="005B50D4" w:rsidRPr="005B50D4">
      <w:rPr>
        <w:rFonts w:ascii="Times New Roman" w:hAnsi="Times New Roman" w:cs="Times New Roman"/>
        <w:b/>
        <w:bCs/>
        <w:iCs/>
        <w:color w:val="000000"/>
        <w:lang w:val="en-CA"/>
      </w:rPr>
      <w:t>Ezgi Sevilmiş</w:t>
    </w:r>
    <w:r w:rsidRPr="00102AFC">
      <w:rPr>
        <w:rFonts w:ascii="Times New Roman" w:hAnsi="Times New Roman" w:cs="Times New Roman"/>
        <w:b/>
        <w:bCs/>
        <w:color w:val="000000"/>
      </w:rPr>
      <w:t xml:space="preserve">; </w:t>
    </w:r>
    <w:r w:rsidRPr="00DA505F">
      <w:rPr>
        <w:rFonts w:ascii="Times New Roman" w:hAnsi="Times New Roman" w:cs="Times New Roman"/>
        <w:b/>
        <w:bCs/>
        <w:color w:val="000000"/>
      </w:rPr>
      <w:t>E-</w:t>
    </w:r>
    <w:r w:rsidRPr="00BD7E46">
      <w:rPr>
        <w:rFonts w:ascii="Times New Roman" w:hAnsi="Times New Roman" w:cs="Times New Roman"/>
        <w:b/>
        <w:bCs/>
        <w:color w:val="000000"/>
      </w:rPr>
      <w:t>mail</w:t>
    </w:r>
    <w:r w:rsidRPr="00DC4184">
      <w:rPr>
        <w:rFonts w:ascii="Times New Roman" w:hAnsi="Times New Roman" w:cs="Times New Roman"/>
        <w:b/>
        <w:bCs/>
        <w:color w:val="000000"/>
      </w:rPr>
      <w:t xml:space="preserve">: </w:t>
    </w:r>
    <w:r w:rsidR="005B50D4" w:rsidRPr="005B50D4">
      <w:rPr>
        <w:rFonts w:ascii="Times New Roman" w:hAnsi="Times New Roman" w:cs="Times New Roman"/>
        <w:b/>
        <w:bCs/>
        <w:color w:val="000000"/>
        <w:lang w:val="en-CA"/>
      </w:rPr>
      <w:t>ezgisevilmis@gau.edu.tr</w:t>
    </w:r>
    <w:r w:rsidR="00BE3D00">
      <w:rPr>
        <w:rFonts w:ascii="Times New Roman" w:hAnsi="Times New Roman" w:cs="Times New Roman"/>
        <w:b/>
        <w:bCs/>
        <w:color w:val="000000"/>
        <w:lang w:val="en-CA"/>
      </w:rPr>
      <w:t>.</w:t>
    </w:r>
  </w:p>
  <w:p w14:paraId="592A7CB3" w14:textId="1BA3AFB9" w:rsidR="00F21745" w:rsidRPr="000473C0" w:rsidRDefault="00F21745" w:rsidP="0068560A">
    <w:pPr>
      <w:spacing w:after="0" w:line="240" w:lineRule="auto"/>
      <w:jc w:val="both"/>
      <w:rPr>
        <w:rFonts w:ascii="Times New Roman" w:eastAsia="Times New Roman" w:hAnsi="Times New Roman" w:cs="Times New Roman"/>
        <w:color w:val="000000"/>
      </w:rPr>
    </w:pPr>
    <w:r w:rsidRPr="00CF53D1">
      <w:rPr>
        <w:rFonts w:ascii="Times New Roman" w:hAnsi="Times New Roman" w:cs="Times New Roman"/>
      </w:rPr>
      <w:t xml:space="preserve">Received: </w:t>
    </w:r>
    <w:r w:rsidR="00E262F8">
      <w:rPr>
        <w:rFonts w:ascii="Times New Roman" w:hAnsi="Times New Roman" w:cs="Times New Roman"/>
      </w:rPr>
      <w:t>30</w:t>
    </w:r>
    <w:r w:rsidRPr="00CF53D1">
      <w:rPr>
        <w:rFonts w:ascii="Times New Roman" w:hAnsi="Times New Roman" w:cs="Times New Roman"/>
      </w:rPr>
      <w:t xml:space="preserve"> </w:t>
    </w:r>
    <w:r w:rsidR="00E262F8">
      <w:rPr>
        <w:rFonts w:ascii="Times New Roman" w:hAnsi="Times New Roman" w:cs="Times New Roman"/>
      </w:rPr>
      <w:t>Oct</w:t>
    </w:r>
    <w:r w:rsidRPr="00CF53D1">
      <w:rPr>
        <w:rFonts w:ascii="Times New Roman" w:hAnsi="Times New Roman" w:cs="Times New Roman"/>
      </w:rPr>
      <w:t xml:space="preserve">, </w:t>
    </w:r>
    <w:r>
      <w:rPr>
        <w:rFonts w:ascii="Times New Roman" w:hAnsi="Times New Roman" w:cs="Times New Roman"/>
      </w:rPr>
      <w:t>2025</w:t>
    </w:r>
    <w:r w:rsidRPr="00CF53D1">
      <w:rPr>
        <w:rFonts w:ascii="Times New Roman" w:hAnsi="Times New Roman" w:cs="Times New Roman"/>
      </w:rPr>
      <w:t xml:space="preserve">; Accepted: </w:t>
    </w:r>
    <w:r w:rsidR="00E262F8">
      <w:rPr>
        <w:rFonts w:ascii="Times New Roman" w:hAnsi="Times New Roman" w:cs="Times New Roman"/>
      </w:rPr>
      <w:t>1</w:t>
    </w:r>
    <w:r w:rsidRPr="00CF53D1">
      <w:rPr>
        <w:rFonts w:ascii="Times New Roman" w:hAnsi="Times New Roman" w:cs="Times New Roman"/>
      </w:rPr>
      <w:t xml:space="preserve"> </w:t>
    </w:r>
    <w:r w:rsidR="00E262F8">
      <w:rPr>
        <w:rFonts w:ascii="Times New Roman" w:hAnsi="Times New Roman" w:cs="Times New Roman"/>
      </w:rPr>
      <w:t>Feb</w:t>
    </w:r>
    <w:r w:rsidRPr="00CF53D1">
      <w:rPr>
        <w:rFonts w:ascii="Times New Roman" w:hAnsi="Times New Roman" w:cs="Times New Roman"/>
      </w:rPr>
      <w:t xml:space="preserve">, </w:t>
    </w:r>
    <w:r>
      <w:rPr>
        <w:rFonts w:ascii="Times New Roman" w:hAnsi="Times New Roman" w:cs="Times New Roman"/>
      </w:rPr>
      <w:t>202</w:t>
    </w:r>
    <w:r w:rsidR="00E262F8">
      <w:rPr>
        <w:rFonts w:ascii="Times New Roman" w:hAnsi="Times New Roman" w:cs="Times New Roma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2914C" w14:textId="77777777" w:rsidR="00AD4E15" w:rsidRDefault="00AD4E15">
      <w:pPr>
        <w:spacing w:after="0" w:line="240" w:lineRule="auto"/>
      </w:pPr>
      <w:r>
        <w:separator/>
      </w:r>
    </w:p>
  </w:footnote>
  <w:footnote w:type="continuationSeparator" w:id="0">
    <w:p w14:paraId="00FFD0FF" w14:textId="77777777" w:rsidR="00AD4E15" w:rsidRDefault="00AD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2C54" w14:textId="102FA945" w:rsidR="00F21745" w:rsidRPr="00884C5C" w:rsidRDefault="005B50D4" w:rsidP="005B50D4">
    <w:pPr>
      <w:pStyle w:val="Header"/>
      <w:jc w:val="center"/>
      <w:rPr>
        <w:rFonts w:ascii="Times New Roman" w:hAnsi="Times New Roman" w:cs="Times New Roman"/>
        <w:b/>
        <w:bCs/>
        <w:lang w:bidi="fa-IR"/>
      </w:rPr>
    </w:pPr>
    <w:r w:rsidRPr="005B50D4">
      <w:rPr>
        <w:rFonts w:ascii="Times New Roman" w:hAnsi="Times New Roman" w:cs="Times New Roman"/>
        <w:b/>
        <w:bCs/>
        <w:iCs/>
        <w:lang w:val="en-CA"/>
      </w:rPr>
      <w:t>Sevilmiş</w:t>
    </w:r>
    <w:r w:rsidR="000545C1" w:rsidRPr="000545C1">
      <w:rPr>
        <w:rFonts w:ascii="Times New Roman" w:hAnsi="Times New Roman" w:cs="Times New Roman"/>
        <w:b/>
        <w:bCs/>
        <w:iCs/>
      </w:rPr>
      <w:t xml:space="preserve"> </w:t>
    </w:r>
    <w:r>
      <w:rPr>
        <w:rFonts w:ascii="Times New Roman" w:hAnsi="Times New Roman" w:cs="Times New Roman"/>
        <w:b/>
        <w:bCs/>
        <w:iCs/>
      </w:rPr>
      <w:t>E</w:t>
    </w:r>
    <w:r w:rsidR="00DC4184">
      <w:rPr>
        <w:rFonts w:ascii="Times New Roman" w:hAnsi="Times New Roman" w:cs="Times New Roman"/>
        <w:b/>
        <w:bCs/>
        <w:iCs/>
      </w:rPr>
      <w:t xml:space="preserve"> </w:t>
    </w:r>
    <w:r w:rsidR="00641174" w:rsidRPr="005C5AA0">
      <w:rPr>
        <w:rFonts w:ascii="Times New Roman" w:hAnsi="Times New Roman" w:cs="Times New Roman"/>
        <w:b/>
        <w:bCs/>
        <w:i/>
      </w:rPr>
      <w:t>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F747" w14:textId="2FC3229C" w:rsidR="007F2896" w:rsidRPr="005B50D4" w:rsidRDefault="005B50D4" w:rsidP="005B50D4">
    <w:pPr>
      <w:pStyle w:val="Header"/>
      <w:jc w:val="center"/>
    </w:pPr>
    <w:r w:rsidRPr="005B50D4">
      <w:rPr>
        <w:rFonts w:ascii="Times New Roman" w:hAnsi="Times New Roman" w:cs="Times New Roman"/>
        <w:b/>
        <w:bCs/>
        <w:color w:val="000000"/>
        <w:lang w:val="en-CA"/>
      </w:rPr>
      <w:t>Paraoxonase 3 Polymorphism on Lactonase Activity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A954" w14:textId="07325DD6" w:rsidR="00F21745" w:rsidRPr="00A76B4B" w:rsidRDefault="00F21745" w:rsidP="00FD7B4B">
    <w:pPr>
      <w:pStyle w:val="Footer"/>
      <w:tabs>
        <w:tab w:val="clear" w:pos="9360"/>
        <w:tab w:val="right" w:pos="8647"/>
        <w:tab w:val="left" w:pos="9356"/>
      </w:tabs>
      <w:rPr>
        <w:rFonts w:ascii="Arial" w:hAnsi="Arial"/>
        <w:sz w:val="18"/>
        <w:szCs w:val="18"/>
        <w:rtl/>
      </w:rPr>
    </w:pPr>
    <w:r>
      <w:rPr>
        <w:noProof/>
        <w:lang w:val="en-GB" w:eastAsia="en-GB"/>
      </w:rPr>
      <mc:AlternateContent>
        <mc:Choice Requires="wps">
          <w:drawing>
            <wp:anchor distT="0" distB="0" distL="114300" distR="114300" simplePos="0" relativeHeight="251658240" behindDoc="0" locked="0" layoutInCell="1" allowOverlap="1" wp14:anchorId="764DD7F7" wp14:editId="270BB52E">
              <wp:simplePos x="0" y="0"/>
              <wp:positionH relativeFrom="column">
                <wp:posOffset>5293995</wp:posOffset>
              </wp:positionH>
              <wp:positionV relativeFrom="paragraph">
                <wp:posOffset>-262890</wp:posOffset>
              </wp:positionV>
              <wp:extent cx="826770" cy="659130"/>
              <wp:effectExtent l="0" t="0" r="0" b="7620"/>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659130"/>
                      </a:xfrm>
                      <a:prstGeom prst="roundRect">
                        <a:avLst>
                          <a:gd name="adj" fmla="val 16667"/>
                        </a:avLst>
                      </a:prstGeom>
                      <a:solidFill>
                        <a:srgbClr val="FFFFFF"/>
                      </a:solidFill>
                      <a:ln w="9525">
                        <a:solidFill>
                          <a:srgbClr val="FFFFFF"/>
                        </a:solidFill>
                        <a:round/>
                        <a:headEnd/>
                        <a:tailEnd/>
                      </a:ln>
                    </wps:spPr>
                    <wps:txbx>
                      <w:txbxContent>
                        <w:p w14:paraId="5583E7AC" w14:textId="57DBFAA4" w:rsidR="00F21745" w:rsidRDefault="00F21745" w:rsidP="00FD7B4B">
                          <w:r w:rsidRPr="00172A32">
                            <w:rPr>
                              <w:rFonts w:ascii="Arial" w:hAnsi="Arial"/>
                              <w:noProof/>
                              <w:lang w:val="en-GB" w:eastAsia="en-GB"/>
                            </w:rPr>
                            <w:drawing>
                              <wp:inline distT="0" distB="0" distL="0" distR="0" wp14:anchorId="340C3AD9" wp14:editId="1B4597C4">
                                <wp:extent cx="523875" cy="523875"/>
                                <wp:effectExtent l="0" t="0" r="0" b="0"/>
                                <wp:docPr id="1" name="Picture 1" descr="Description: header-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eader-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4DD7F7" id="AutoShape 4" o:spid="_x0000_s1026" style="position:absolute;margin-left:416.85pt;margin-top:-20.7pt;width:65.1pt;height:5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" strokecolor="white">
              <v:textbox>
                <w:txbxContent>
                  <w:p w14:paraId="5583E7AC" w14:textId="57DBFAA4" w:rsidR="00F21745" w:rsidRDefault="00F21745" w:rsidP="00FD7B4B">
                    <w:r w:rsidRPr="00172A32">
                      <w:rPr>
                        <w:rFonts w:ascii="Arial" w:hAnsi="Arial"/>
                        <w:noProof/>
                        <w:lang w:val="en-GB" w:eastAsia="en-GB"/>
                      </w:rPr>
                      <w:drawing>
                        <wp:inline distT="0" distB="0" distL="0" distR="0" wp14:anchorId="340C3AD9" wp14:editId="1B4597C4">
                          <wp:extent cx="523875" cy="523875"/>
                          <wp:effectExtent l="0" t="0" r="0" b="0"/>
                          <wp:docPr id="1" name="Picture 1" descr="Description: header-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eader-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xbxContent>
              </v:textbox>
            </v:roundrect>
          </w:pict>
        </mc:Fallback>
      </mc:AlternateContent>
    </w:r>
    <w:r>
      <w:rPr>
        <w:rFonts w:ascii="Arial" w:hAnsi="Arial"/>
        <w:sz w:val="18"/>
        <w:szCs w:val="18"/>
      </w:rPr>
      <w:t xml:space="preserve">Reports of Biochemistry &amp; Molecular Biology  </w:t>
    </w:r>
  </w:p>
  <w:p w14:paraId="193AEE4F" w14:textId="5C93D3F6" w:rsidR="00F21745" w:rsidRPr="00373F64" w:rsidRDefault="00F21745" w:rsidP="00F36755">
    <w:pPr>
      <w:pStyle w:val="Footer"/>
      <w:tabs>
        <w:tab w:val="clear" w:pos="9360"/>
        <w:tab w:val="right" w:pos="8647"/>
        <w:tab w:val="left" w:pos="9356"/>
      </w:tabs>
      <w:rPr>
        <w:rFonts w:ascii="Arial" w:hAnsi="Arial"/>
        <w:sz w:val="18"/>
        <w:szCs w:val="18"/>
      </w:rPr>
    </w:pPr>
    <w:r w:rsidRPr="00373F64">
      <w:rPr>
        <w:rFonts w:ascii="Arial" w:hAnsi="Arial"/>
        <w:sz w:val="18"/>
        <w:szCs w:val="18"/>
      </w:rPr>
      <w:t>Vol.</w:t>
    </w:r>
    <w:r>
      <w:rPr>
        <w:rFonts w:ascii="Arial" w:hAnsi="Arial"/>
        <w:sz w:val="18"/>
        <w:szCs w:val="18"/>
      </w:rPr>
      <w:t>14</w:t>
    </w:r>
    <w:r w:rsidRPr="00373F64">
      <w:rPr>
        <w:rFonts w:ascii="Arial" w:hAnsi="Arial"/>
        <w:sz w:val="18"/>
        <w:szCs w:val="18"/>
      </w:rPr>
      <w:t>, No.</w:t>
    </w:r>
    <w:r w:rsidR="00087649">
      <w:rPr>
        <w:rFonts w:ascii="Arial" w:hAnsi="Arial"/>
        <w:sz w:val="18"/>
        <w:szCs w:val="18"/>
      </w:rPr>
      <w:t>2</w:t>
    </w:r>
    <w:r w:rsidRPr="00373F64">
      <w:rPr>
        <w:rFonts w:ascii="Arial" w:hAnsi="Arial"/>
        <w:sz w:val="18"/>
        <w:szCs w:val="18"/>
      </w:rPr>
      <w:t>,</w:t>
    </w:r>
    <w:r w:rsidRPr="0076213D">
      <w:rPr>
        <w:rFonts w:ascii="Arial" w:hAnsi="Arial"/>
        <w:sz w:val="18"/>
        <w:szCs w:val="18"/>
      </w:rPr>
      <w:t xml:space="preserve"> </w:t>
    </w:r>
    <w:r w:rsidR="00087649">
      <w:rPr>
        <w:rFonts w:ascii="Arial" w:hAnsi="Arial"/>
        <w:sz w:val="18"/>
        <w:szCs w:val="18"/>
      </w:rPr>
      <w:t>Jul</w:t>
    </w:r>
    <w:r>
      <w:rPr>
        <w:rFonts w:ascii="Arial" w:hAnsi="Arial"/>
        <w:sz w:val="18"/>
        <w:szCs w:val="18"/>
      </w:rPr>
      <w:t xml:space="preserve"> 2025</w:t>
    </w:r>
  </w:p>
  <w:p w14:paraId="04D50AAB" w14:textId="2DF25105" w:rsidR="00F21745" w:rsidRPr="00D57F97" w:rsidRDefault="00F21745" w:rsidP="00FD7B4B">
    <w:pPr>
      <w:pStyle w:val="Header"/>
      <w:rPr>
        <w:rFonts w:ascii="Arial" w:hAnsi="Arial"/>
        <w:sz w:val="18"/>
        <w:szCs w:val="18"/>
        <w:rtl/>
      </w:rPr>
    </w:pPr>
    <w:r>
      <w:rPr>
        <w:noProof/>
        <w:lang w:val="en-GB" w:eastAsia="en-GB"/>
      </w:rPr>
      <mc:AlternateContent>
        <mc:Choice Requires="wps">
          <w:drawing>
            <wp:anchor distT="0" distB="0" distL="114300" distR="114300" simplePos="0" relativeHeight="251657216" behindDoc="0" locked="0" layoutInCell="1" allowOverlap="1" wp14:anchorId="23630F46" wp14:editId="4EF84F18">
              <wp:simplePos x="0" y="0"/>
              <wp:positionH relativeFrom="column">
                <wp:posOffset>5071110</wp:posOffset>
              </wp:positionH>
              <wp:positionV relativeFrom="paragraph">
                <wp:posOffset>76835</wp:posOffset>
              </wp:positionV>
              <wp:extent cx="1525905" cy="276225"/>
              <wp:effectExtent l="0" t="0" r="17145" b="2857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905" cy="276225"/>
                      </a:xfrm>
                      <a:prstGeom prst="rect">
                        <a:avLst/>
                      </a:prstGeom>
                      <a:solidFill>
                        <a:srgbClr val="FFFFFF"/>
                      </a:solidFill>
                      <a:ln w="9525">
                        <a:solidFill>
                          <a:srgbClr val="FFFFFF"/>
                        </a:solidFill>
                        <a:miter lim="800000"/>
                        <a:headEnd/>
                        <a:tailEnd/>
                      </a:ln>
                    </wps:spPr>
                    <wps:txbx>
                      <w:txbxContent>
                        <w:p w14:paraId="120E2B90" w14:textId="77777777" w:rsidR="00F21745" w:rsidRPr="00140DF1" w:rsidRDefault="00F21745" w:rsidP="00D20F83">
                          <w:pPr>
                            <w:spacing w:after="0" w:line="240" w:lineRule="auto"/>
                          </w:pPr>
                          <w:r w:rsidRPr="00140DF1">
                            <w:rPr>
                              <w:rFonts w:ascii="Arial" w:hAnsi="Arial"/>
                              <w:b/>
                              <w:bCs/>
                              <w:color w:val="000000"/>
                            </w:rPr>
                            <w:t>www.RBMB.net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30F46" id="Rectangle 3" o:spid="_x0000_s1027" style="position:absolute;margin-left:399.3pt;margin-top:6.05pt;width:120.1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" strokecolor="white">
              <v:textbox>
                <w:txbxContent>
                  <w:p w14:paraId="120E2B90" w14:textId="77777777" w:rsidR="00F21745" w:rsidRPr="00140DF1" w:rsidRDefault="00F21745" w:rsidP="00D20F83">
                    <w:pPr>
                      <w:spacing w:after="0" w:line="240" w:lineRule="auto"/>
                    </w:pPr>
                    <w:r w:rsidRPr="00140DF1">
                      <w:rPr>
                        <w:rFonts w:ascii="Arial" w:hAnsi="Arial"/>
                        <w:b/>
                        <w:bCs/>
                        <w:color w:val="000000"/>
                      </w:rPr>
                      <w:t>www.RBMB.net</w:t>
                    </w:r>
                  </w:p>
                </w:txbxContent>
              </v:textbox>
            </v:rect>
          </w:pict>
        </mc:Fallback>
      </mc:AlternateContent>
    </w:r>
  </w:p>
  <w:p w14:paraId="7C06FDE9" w14:textId="77777777" w:rsidR="00F21745" w:rsidRPr="00D07ABD" w:rsidRDefault="00F21745" w:rsidP="00883209">
    <w:pPr>
      <w:spacing w:after="0"/>
      <w:rPr>
        <w:rFonts w:ascii="Times New Roman" w:hAnsi="Times New Roman" w:cs="Times New Roman"/>
        <w:b/>
        <w:bCs/>
        <w:i/>
        <w:iCs/>
        <w:lang w:bidi="fa-IR"/>
      </w:rPr>
    </w:pPr>
    <w:r>
      <w:rPr>
        <w:rFonts w:ascii="Times New Roman" w:hAnsi="Times New Roman" w:cs="Times New Roman"/>
        <w:b/>
        <w:bCs/>
        <w:i/>
        <w:iCs/>
        <w:lang w:bidi="fa-IR"/>
      </w:rPr>
      <w:t>Original</w:t>
    </w:r>
    <w:r w:rsidRPr="00883209">
      <w:rPr>
        <w:rFonts w:ascii="Times New Roman" w:hAnsi="Times New Roman" w:cs="Times New Roman"/>
        <w:b/>
        <w:bCs/>
        <w:i/>
        <w:iCs/>
        <w:lang w:bidi="fa-IR"/>
      </w:rPr>
      <w:t xml:space="preserve"> </w:t>
    </w:r>
    <w:r w:rsidRPr="00D07ABD">
      <w:rPr>
        <w:rFonts w:ascii="Times New Roman" w:hAnsi="Times New Roman" w:cs="Times New Roman"/>
        <w:b/>
        <w:bCs/>
        <w:i/>
        <w:iCs/>
        <w:lang w:bidi="fa-IR"/>
      </w:rPr>
      <w:t>article</w:t>
    </w:r>
  </w:p>
  <w:p w14:paraId="3347D1E6" w14:textId="18F6B34A" w:rsidR="00F21745" w:rsidRPr="00D07ABD" w:rsidRDefault="00AD4E15" w:rsidP="00FD7B4B">
    <w:pPr>
      <w:pStyle w:val="Header"/>
      <w:rPr>
        <w:rFonts w:ascii="Times New Roman" w:hAnsi="Times New Roman" w:cs="Times New Roman"/>
      </w:rPr>
    </w:pPr>
    <w:r>
      <w:rPr>
        <w:rFonts w:ascii="Times New Roman" w:hAnsi="Times New Roman" w:cs="Times New Roman"/>
        <w:noProof/>
      </w:rPr>
      <w:pict w14:anchorId="6533B0DC">
        <v:rect id="_x0000_i1028" alt="" style="width:481.95pt;height:3pt;mso-width-percent:0;mso-height-percent:0;mso-width-percent:0;mso-height-percent:0" o:hralign="center" o:hrstd="t" o:hrnoshade="t" o:hr="t" fillcolor="#0f243e"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D1E94A"/>
    <w:multiLevelType w:val="singleLevel"/>
    <w:tmpl w:val="87D1E94A"/>
    <w:lvl w:ilvl="0">
      <w:start w:val="1"/>
      <w:numFmt w:val="decimal"/>
      <w:suff w:val="space"/>
      <w:lvlText w:val="%1."/>
      <w:lvlJc w:val="left"/>
    </w:lvl>
  </w:abstractNum>
  <w:abstractNum w:abstractNumId="1" w15:restartNumberingAfterBreak="0">
    <w:nsid w:val="01E268B1"/>
    <w:multiLevelType w:val="hybridMultilevel"/>
    <w:tmpl w:val="6C7C7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06334"/>
    <w:multiLevelType w:val="hybridMultilevel"/>
    <w:tmpl w:val="AB02EF82"/>
    <w:lvl w:ilvl="0" w:tplc="0409000F">
      <w:start w:val="1"/>
      <w:numFmt w:val="decimal"/>
      <w:lvlText w:val="%1."/>
      <w:lvlJc w:val="left"/>
      <w:pPr>
        <w:ind w:left="928"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15:restartNumberingAfterBreak="0">
    <w:nsid w:val="0380711B"/>
    <w:multiLevelType w:val="hybridMultilevel"/>
    <w:tmpl w:val="F2E264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E62311"/>
    <w:multiLevelType w:val="hybridMultilevel"/>
    <w:tmpl w:val="17AEDA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8E60948"/>
    <w:multiLevelType w:val="multilevel"/>
    <w:tmpl w:val="EEB8A780"/>
    <w:lvl w:ilvl="0">
      <w:start w:val="1"/>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57EDC"/>
    <w:multiLevelType w:val="multilevel"/>
    <w:tmpl w:val="2802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593BEC"/>
    <w:multiLevelType w:val="hybridMultilevel"/>
    <w:tmpl w:val="FA5434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5A17C6"/>
    <w:multiLevelType w:val="singleLevel"/>
    <w:tmpl w:val="225A17C6"/>
    <w:lvl w:ilvl="0">
      <w:start w:val="1"/>
      <w:numFmt w:val="decimal"/>
      <w:lvlText w:val="%1."/>
      <w:lvlJc w:val="left"/>
      <w:pPr>
        <w:ind w:left="425" w:hanging="425"/>
      </w:pPr>
      <w:rPr>
        <w:rFonts w:hint="default"/>
        <w:b w:val="0"/>
        <w:bCs w:val="0"/>
      </w:rPr>
    </w:lvl>
  </w:abstractNum>
  <w:abstractNum w:abstractNumId="9" w15:restartNumberingAfterBreak="0">
    <w:nsid w:val="250A245F"/>
    <w:multiLevelType w:val="hybridMultilevel"/>
    <w:tmpl w:val="29E20A30"/>
    <w:lvl w:ilvl="0" w:tplc="1AF444CE">
      <w:start w:val="1"/>
      <w:numFmt w:val="decimal"/>
      <w:pStyle w:val="MDPI71References"/>
      <w:lvlText w:val="%1."/>
      <w:lvlJc w:val="left"/>
      <w:pPr>
        <w:ind w:left="-3615" w:hanging="420"/>
      </w:pPr>
      <w:rPr>
        <w:rFonts w:hint="default"/>
      </w:rPr>
    </w:lvl>
    <w:lvl w:ilvl="1" w:tplc="08090019" w:tentative="1">
      <w:start w:val="1"/>
      <w:numFmt w:val="lowerLetter"/>
      <w:lvlText w:val="%2."/>
      <w:lvlJc w:val="left"/>
      <w:pPr>
        <w:ind w:left="-295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1515" w:hanging="360"/>
      </w:pPr>
    </w:lvl>
    <w:lvl w:ilvl="4" w:tplc="08090019" w:tentative="1">
      <w:start w:val="1"/>
      <w:numFmt w:val="lowerLetter"/>
      <w:lvlText w:val="%5."/>
      <w:lvlJc w:val="left"/>
      <w:pPr>
        <w:ind w:left="-795" w:hanging="360"/>
      </w:pPr>
    </w:lvl>
    <w:lvl w:ilvl="5" w:tplc="0809001B" w:tentative="1">
      <w:start w:val="1"/>
      <w:numFmt w:val="lowerRoman"/>
      <w:lvlText w:val="%6."/>
      <w:lvlJc w:val="right"/>
      <w:pPr>
        <w:ind w:left="-75" w:hanging="180"/>
      </w:pPr>
    </w:lvl>
    <w:lvl w:ilvl="6" w:tplc="0809000F" w:tentative="1">
      <w:start w:val="1"/>
      <w:numFmt w:val="decimal"/>
      <w:lvlText w:val="%7."/>
      <w:lvlJc w:val="left"/>
      <w:pPr>
        <w:ind w:left="645" w:hanging="360"/>
      </w:pPr>
    </w:lvl>
    <w:lvl w:ilvl="7" w:tplc="08090019" w:tentative="1">
      <w:start w:val="1"/>
      <w:numFmt w:val="lowerLetter"/>
      <w:lvlText w:val="%8."/>
      <w:lvlJc w:val="left"/>
      <w:pPr>
        <w:ind w:left="1365" w:hanging="360"/>
      </w:pPr>
    </w:lvl>
    <w:lvl w:ilvl="8" w:tplc="0809001B" w:tentative="1">
      <w:start w:val="1"/>
      <w:numFmt w:val="lowerRoman"/>
      <w:lvlText w:val="%9."/>
      <w:lvlJc w:val="right"/>
      <w:pPr>
        <w:ind w:left="2085" w:hanging="180"/>
      </w:pPr>
    </w:lvl>
  </w:abstractNum>
  <w:abstractNum w:abstractNumId="10"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15:restartNumberingAfterBreak="0">
    <w:nsid w:val="28225FD5"/>
    <w:multiLevelType w:val="hybridMultilevel"/>
    <w:tmpl w:val="795C6010"/>
    <w:lvl w:ilvl="0" w:tplc="0409000F">
      <w:start w:val="1"/>
      <w:numFmt w:val="decimal"/>
      <w:lvlText w:val="%1."/>
      <w:lvlJc w:val="left"/>
      <w:pPr>
        <w:ind w:left="795" w:hanging="360"/>
      </w:pPr>
    </w:lvl>
    <w:lvl w:ilvl="1" w:tplc="04090019">
      <w:start w:val="1"/>
      <w:numFmt w:val="lowerLetter"/>
      <w:lvlText w:val="%2."/>
      <w:lvlJc w:val="left"/>
      <w:pPr>
        <w:ind w:left="1515" w:hanging="360"/>
      </w:pPr>
    </w:lvl>
    <w:lvl w:ilvl="2" w:tplc="0409001B">
      <w:start w:val="1"/>
      <w:numFmt w:val="lowerRoman"/>
      <w:lvlText w:val="%3."/>
      <w:lvlJc w:val="right"/>
      <w:pPr>
        <w:ind w:left="2235" w:hanging="180"/>
      </w:pPr>
    </w:lvl>
    <w:lvl w:ilvl="3" w:tplc="0409000F">
      <w:start w:val="1"/>
      <w:numFmt w:val="decimal"/>
      <w:lvlText w:val="%4."/>
      <w:lvlJc w:val="left"/>
      <w:pPr>
        <w:ind w:left="2955" w:hanging="360"/>
      </w:pPr>
    </w:lvl>
    <w:lvl w:ilvl="4" w:tplc="04090019">
      <w:start w:val="1"/>
      <w:numFmt w:val="lowerLetter"/>
      <w:lvlText w:val="%5."/>
      <w:lvlJc w:val="left"/>
      <w:pPr>
        <w:ind w:left="3675" w:hanging="360"/>
      </w:pPr>
    </w:lvl>
    <w:lvl w:ilvl="5" w:tplc="0409001B">
      <w:start w:val="1"/>
      <w:numFmt w:val="lowerRoman"/>
      <w:lvlText w:val="%6."/>
      <w:lvlJc w:val="right"/>
      <w:pPr>
        <w:ind w:left="4395" w:hanging="180"/>
      </w:pPr>
    </w:lvl>
    <w:lvl w:ilvl="6" w:tplc="0409000F">
      <w:start w:val="1"/>
      <w:numFmt w:val="decimal"/>
      <w:lvlText w:val="%7."/>
      <w:lvlJc w:val="left"/>
      <w:pPr>
        <w:ind w:left="5115" w:hanging="360"/>
      </w:pPr>
    </w:lvl>
    <w:lvl w:ilvl="7" w:tplc="04090019">
      <w:start w:val="1"/>
      <w:numFmt w:val="lowerLetter"/>
      <w:lvlText w:val="%8."/>
      <w:lvlJc w:val="left"/>
      <w:pPr>
        <w:ind w:left="5835" w:hanging="360"/>
      </w:pPr>
    </w:lvl>
    <w:lvl w:ilvl="8" w:tplc="0409001B">
      <w:start w:val="1"/>
      <w:numFmt w:val="lowerRoman"/>
      <w:lvlText w:val="%9."/>
      <w:lvlJc w:val="right"/>
      <w:pPr>
        <w:ind w:left="6555" w:hanging="180"/>
      </w:pPr>
    </w:lvl>
  </w:abstractNum>
  <w:abstractNum w:abstractNumId="12" w15:restartNumberingAfterBreak="0">
    <w:nsid w:val="333B28D1"/>
    <w:multiLevelType w:val="hybridMultilevel"/>
    <w:tmpl w:val="5C082BB6"/>
    <w:lvl w:ilvl="0" w:tplc="6BA8653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6F74DD0"/>
    <w:multiLevelType w:val="multilevel"/>
    <w:tmpl w:val="D2DA7952"/>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5" w15:restartNumberingAfterBreak="0">
    <w:nsid w:val="398D24B7"/>
    <w:multiLevelType w:val="multilevel"/>
    <w:tmpl w:val="99804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353786"/>
    <w:multiLevelType w:val="hybridMultilevel"/>
    <w:tmpl w:val="6EF89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F86B10"/>
    <w:multiLevelType w:val="hybridMultilevel"/>
    <w:tmpl w:val="71F43BC6"/>
    <w:lvl w:ilvl="0" w:tplc="6EDC50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F3263A"/>
    <w:multiLevelType w:val="hybridMultilevel"/>
    <w:tmpl w:val="7D083D4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58C4E59"/>
    <w:multiLevelType w:val="hybridMultilevel"/>
    <w:tmpl w:val="D56623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AA402B"/>
    <w:multiLevelType w:val="hybridMultilevel"/>
    <w:tmpl w:val="EDC8C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4F7ED5"/>
    <w:multiLevelType w:val="hybridMultilevel"/>
    <w:tmpl w:val="8F6E1A24"/>
    <w:lvl w:ilvl="0" w:tplc="0409000F">
      <w:start w:val="1"/>
      <w:numFmt w:val="decimal"/>
      <w:lvlText w:val="%1."/>
      <w:lvlJc w:val="left"/>
      <w:pPr>
        <w:ind w:left="4755" w:hanging="360"/>
      </w:pPr>
    </w:lvl>
    <w:lvl w:ilvl="1" w:tplc="04090019" w:tentative="1">
      <w:start w:val="1"/>
      <w:numFmt w:val="lowerLetter"/>
      <w:lvlText w:val="%2."/>
      <w:lvlJc w:val="left"/>
      <w:pPr>
        <w:ind w:left="5267" w:hanging="360"/>
      </w:pPr>
    </w:lvl>
    <w:lvl w:ilvl="2" w:tplc="0409001B" w:tentative="1">
      <w:start w:val="1"/>
      <w:numFmt w:val="lowerRoman"/>
      <w:lvlText w:val="%3."/>
      <w:lvlJc w:val="right"/>
      <w:pPr>
        <w:ind w:left="5987" w:hanging="180"/>
      </w:pPr>
    </w:lvl>
    <w:lvl w:ilvl="3" w:tplc="0409000F" w:tentative="1">
      <w:start w:val="1"/>
      <w:numFmt w:val="decimal"/>
      <w:lvlText w:val="%4."/>
      <w:lvlJc w:val="left"/>
      <w:pPr>
        <w:ind w:left="6707" w:hanging="360"/>
      </w:pPr>
    </w:lvl>
    <w:lvl w:ilvl="4" w:tplc="04090019" w:tentative="1">
      <w:start w:val="1"/>
      <w:numFmt w:val="lowerLetter"/>
      <w:lvlText w:val="%5."/>
      <w:lvlJc w:val="left"/>
      <w:pPr>
        <w:ind w:left="7427" w:hanging="360"/>
      </w:pPr>
    </w:lvl>
    <w:lvl w:ilvl="5" w:tplc="0409001B" w:tentative="1">
      <w:start w:val="1"/>
      <w:numFmt w:val="lowerRoman"/>
      <w:lvlText w:val="%6."/>
      <w:lvlJc w:val="right"/>
      <w:pPr>
        <w:ind w:left="8147" w:hanging="180"/>
      </w:pPr>
    </w:lvl>
    <w:lvl w:ilvl="6" w:tplc="0409000F" w:tentative="1">
      <w:start w:val="1"/>
      <w:numFmt w:val="decimal"/>
      <w:lvlText w:val="%7."/>
      <w:lvlJc w:val="left"/>
      <w:pPr>
        <w:ind w:left="8867" w:hanging="360"/>
      </w:pPr>
    </w:lvl>
    <w:lvl w:ilvl="7" w:tplc="04090019" w:tentative="1">
      <w:start w:val="1"/>
      <w:numFmt w:val="lowerLetter"/>
      <w:lvlText w:val="%8."/>
      <w:lvlJc w:val="left"/>
      <w:pPr>
        <w:ind w:left="9587" w:hanging="360"/>
      </w:pPr>
    </w:lvl>
    <w:lvl w:ilvl="8" w:tplc="0409001B" w:tentative="1">
      <w:start w:val="1"/>
      <w:numFmt w:val="lowerRoman"/>
      <w:lvlText w:val="%9."/>
      <w:lvlJc w:val="right"/>
      <w:pPr>
        <w:ind w:left="10307" w:hanging="180"/>
      </w:pPr>
    </w:lvl>
  </w:abstractNum>
  <w:abstractNum w:abstractNumId="22" w15:restartNumberingAfterBreak="0">
    <w:nsid w:val="4DC12D13"/>
    <w:multiLevelType w:val="hybridMultilevel"/>
    <w:tmpl w:val="E3747422"/>
    <w:lvl w:ilvl="0" w:tplc="25DCB5E6">
      <w:start w:val="1"/>
      <w:numFmt w:val="decimal"/>
      <w:lvlText w:val="%1."/>
      <w:lvlJc w:val="left"/>
      <w:pPr>
        <w:ind w:left="720" w:hanging="360"/>
      </w:pPr>
      <w:rPr>
        <w:rFonts w:ascii="Times New Roman" w:hAnsi="Times New Roman" w:cs="Times New Roman" w:hint="default"/>
        <w:color w:val="00000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2C1794"/>
    <w:multiLevelType w:val="hybridMultilevel"/>
    <w:tmpl w:val="7D083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A9561D"/>
    <w:multiLevelType w:val="hybridMultilevel"/>
    <w:tmpl w:val="0FB296BC"/>
    <w:lvl w:ilvl="0" w:tplc="25DCB5E6">
      <w:start w:val="1"/>
      <w:numFmt w:val="decimal"/>
      <w:lvlText w:val="%1."/>
      <w:lvlJc w:val="left"/>
      <w:pPr>
        <w:ind w:left="720" w:hanging="360"/>
      </w:pPr>
      <w:rPr>
        <w:rFonts w:ascii="Times New Roman" w:hAnsi="Times New Roman" w:cs="Times New Roman" w:hint="default"/>
        <w:color w:val="00000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9D279D"/>
    <w:multiLevelType w:val="multilevel"/>
    <w:tmpl w:val="EBB2C7C2"/>
    <w:lvl w:ilvl="0">
      <w:start w:val="1"/>
      <w:numFmt w:val="decimal"/>
      <w:lvlText w:val="%1."/>
      <w:lvlJc w:val="left"/>
      <w:pPr>
        <w:ind w:left="4755" w:hanging="360"/>
      </w:pPr>
      <w:rPr>
        <w:vertAlign w:val="baseline"/>
      </w:rPr>
    </w:lvl>
    <w:lvl w:ilvl="1">
      <w:start w:val="1"/>
      <w:numFmt w:val="bullet"/>
      <w:lvlText w:val="o"/>
      <w:lvlJc w:val="left"/>
      <w:pPr>
        <w:ind w:left="5475" w:hanging="360"/>
      </w:pPr>
      <w:rPr>
        <w:rFonts w:ascii="Courier New" w:eastAsia="Courier New" w:hAnsi="Courier New" w:cs="Courier New"/>
        <w:vertAlign w:val="baseline"/>
      </w:rPr>
    </w:lvl>
    <w:lvl w:ilvl="2">
      <w:start w:val="1"/>
      <w:numFmt w:val="bullet"/>
      <w:lvlText w:val="▪"/>
      <w:lvlJc w:val="left"/>
      <w:pPr>
        <w:ind w:left="6195" w:hanging="360"/>
      </w:pPr>
      <w:rPr>
        <w:rFonts w:ascii="Noto Sans Symbols" w:eastAsia="Noto Sans Symbols" w:hAnsi="Noto Sans Symbols" w:cs="Noto Sans Symbols"/>
        <w:vertAlign w:val="baseline"/>
      </w:rPr>
    </w:lvl>
    <w:lvl w:ilvl="3">
      <w:start w:val="1"/>
      <w:numFmt w:val="bullet"/>
      <w:lvlText w:val="●"/>
      <w:lvlJc w:val="left"/>
      <w:pPr>
        <w:ind w:left="6915" w:hanging="360"/>
      </w:pPr>
      <w:rPr>
        <w:rFonts w:ascii="Noto Sans Symbols" w:eastAsia="Noto Sans Symbols" w:hAnsi="Noto Sans Symbols" w:cs="Noto Sans Symbols"/>
        <w:vertAlign w:val="baseline"/>
      </w:rPr>
    </w:lvl>
    <w:lvl w:ilvl="4">
      <w:start w:val="1"/>
      <w:numFmt w:val="bullet"/>
      <w:lvlText w:val="o"/>
      <w:lvlJc w:val="left"/>
      <w:pPr>
        <w:ind w:left="7635" w:hanging="360"/>
      </w:pPr>
      <w:rPr>
        <w:rFonts w:ascii="Courier New" w:eastAsia="Courier New" w:hAnsi="Courier New" w:cs="Courier New"/>
        <w:vertAlign w:val="baseline"/>
      </w:rPr>
    </w:lvl>
    <w:lvl w:ilvl="5">
      <w:start w:val="1"/>
      <w:numFmt w:val="bullet"/>
      <w:lvlText w:val="▪"/>
      <w:lvlJc w:val="left"/>
      <w:pPr>
        <w:ind w:left="8355" w:hanging="360"/>
      </w:pPr>
      <w:rPr>
        <w:rFonts w:ascii="Noto Sans Symbols" w:eastAsia="Noto Sans Symbols" w:hAnsi="Noto Sans Symbols" w:cs="Noto Sans Symbols"/>
        <w:vertAlign w:val="baseline"/>
      </w:rPr>
    </w:lvl>
    <w:lvl w:ilvl="6">
      <w:start w:val="1"/>
      <w:numFmt w:val="bullet"/>
      <w:lvlText w:val="●"/>
      <w:lvlJc w:val="left"/>
      <w:pPr>
        <w:ind w:left="9075" w:hanging="360"/>
      </w:pPr>
      <w:rPr>
        <w:rFonts w:ascii="Noto Sans Symbols" w:eastAsia="Noto Sans Symbols" w:hAnsi="Noto Sans Symbols" w:cs="Noto Sans Symbols"/>
        <w:vertAlign w:val="baseline"/>
      </w:rPr>
    </w:lvl>
    <w:lvl w:ilvl="7">
      <w:start w:val="1"/>
      <w:numFmt w:val="bullet"/>
      <w:lvlText w:val="o"/>
      <w:lvlJc w:val="left"/>
      <w:pPr>
        <w:ind w:left="9795" w:hanging="360"/>
      </w:pPr>
      <w:rPr>
        <w:rFonts w:ascii="Courier New" w:eastAsia="Courier New" w:hAnsi="Courier New" w:cs="Courier New"/>
        <w:vertAlign w:val="baseline"/>
      </w:rPr>
    </w:lvl>
    <w:lvl w:ilvl="8">
      <w:start w:val="1"/>
      <w:numFmt w:val="bullet"/>
      <w:lvlText w:val="▪"/>
      <w:lvlJc w:val="left"/>
      <w:pPr>
        <w:ind w:left="10515" w:hanging="360"/>
      </w:pPr>
      <w:rPr>
        <w:rFonts w:ascii="Noto Sans Symbols" w:eastAsia="Noto Sans Symbols" w:hAnsi="Noto Sans Symbols" w:cs="Noto Sans Symbols"/>
        <w:vertAlign w:val="baseline"/>
      </w:rPr>
    </w:lvl>
  </w:abstractNum>
  <w:abstractNum w:abstractNumId="26" w15:restartNumberingAfterBreak="0">
    <w:nsid w:val="61DB4E98"/>
    <w:multiLevelType w:val="hybridMultilevel"/>
    <w:tmpl w:val="5BBCAA8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62AB75AF"/>
    <w:multiLevelType w:val="hybridMultilevel"/>
    <w:tmpl w:val="0B1EBD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F07002"/>
    <w:multiLevelType w:val="hybridMultilevel"/>
    <w:tmpl w:val="7D083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A24E58"/>
    <w:multiLevelType w:val="hybridMultilevel"/>
    <w:tmpl w:val="4B64C75E"/>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2B44F7"/>
    <w:multiLevelType w:val="hybridMultilevel"/>
    <w:tmpl w:val="FA1462DC"/>
    <w:lvl w:ilvl="0" w:tplc="1C6A5E32">
      <w:start w:val="1"/>
      <w:numFmt w:val="decimal"/>
      <w:lvlText w:val="%1."/>
      <w:lvlJc w:val="left"/>
      <w:pPr>
        <w:ind w:left="643" w:hanging="360"/>
      </w:pPr>
      <w:rPr>
        <w:rFonts w:asciiTheme="majorBidi" w:eastAsiaTheme="minorEastAsia" w:hAnsiTheme="majorBidi" w:cstheme="majorBidi"/>
        <w:i w:val="0"/>
        <w:i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CCD0FC4"/>
    <w:multiLevelType w:val="multilevel"/>
    <w:tmpl w:val="016281BE"/>
    <w:lvl w:ilvl="0">
      <w:start w:val="17"/>
      <w:numFmt w:val="decimal"/>
      <w:lvlText w:val="%1"/>
      <w:lvlJc w:val="left"/>
      <w:pPr>
        <w:ind w:left="500" w:hanging="500"/>
      </w:pPr>
      <w:rPr>
        <w:rFonts w:hint="default"/>
        <w:color w:val="000000"/>
      </w:rPr>
    </w:lvl>
    <w:lvl w:ilvl="1">
      <w:start w:val="80"/>
      <w:numFmt w:val="decimal"/>
      <w:lvlText w:val="%1.%2"/>
      <w:lvlJc w:val="left"/>
      <w:pPr>
        <w:ind w:left="500" w:hanging="50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947737953">
    <w:abstractNumId w:val="10"/>
  </w:num>
  <w:num w:numId="2" w16cid:durableId="482477193">
    <w:abstractNumId w:val="13"/>
  </w:num>
  <w:num w:numId="3" w16cid:durableId="1653634020">
    <w:abstractNumId w:val="9"/>
  </w:num>
  <w:num w:numId="4" w16cid:durableId="2049405359">
    <w:abstractNumId w:val="21"/>
  </w:num>
  <w:num w:numId="5" w16cid:durableId="2014725174">
    <w:abstractNumId w:val="2"/>
  </w:num>
  <w:num w:numId="6" w16cid:durableId="803930781">
    <w:abstractNumId w:val="14"/>
  </w:num>
  <w:num w:numId="7" w16cid:durableId="4413862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8786205">
    <w:abstractNumId w:val="23"/>
  </w:num>
  <w:num w:numId="9" w16cid:durableId="953055530">
    <w:abstractNumId w:val="18"/>
  </w:num>
  <w:num w:numId="10" w16cid:durableId="358967389">
    <w:abstractNumId w:val="28"/>
  </w:num>
  <w:num w:numId="11" w16cid:durableId="1715614391">
    <w:abstractNumId w:val="24"/>
  </w:num>
  <w:num w:numId="12" w16cid:durableId="874275767">
    <w:abstractNumId w:val="22"/>
  </w:num>
  <w:num w:numId="13" w16cid:durableId="1226574528">
    <w:abstractNumId w:val="25"/>
  </w:num>
  <w:num w:numId="14" w16cid:durableId="15426656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8482485">
    <w:abstractNumId w:val="0"/>
  </w:num>
  <w:num w:numId="16" w16cid:durableId="1455783276">
    <w:abstractNumId w:val="17"/>
  </w:num>
  <w:num w:numId="17" w16cid:durableId="215120000">
    <w:abstractNumId w:val="1"/>
  </w:num>
  <w:num w:numId="18" w16cid:durableId="1243099048">
    <w:abstractNumId w:val="16"/>
  </w:num>
  <w:num w:numId="19" w16cid:durableId="65420273">
    <w:abstractNumId w:val="26"/>
  </w:num>
  <w:num w:numId="20" w16cid:durableId="414521172">
    <w:abstractNumId w:val="20"/>
  </w:num>
  <w:num w:numId="21" w16cid:durableId="79720769">
    <w:abstractNumId w:val="12"/>
  </w:num>
  <w:num w:numId="22" w16cid:durableId="1069957403">
    <w:abstractNumId w:val="31"/>
  </w:num>
  <w:num w:numId="23" w16cid:durableId="904216083">
    <w:abstractNumId w:val="4"/>
  </w:num>
  <w:num w:numId="24" w16cid:durableId="1629508520">
    <w:abstractNumId w:val="19"/>
  </w:num>
  <w:num w:numId="25" w16cid:durableId="1972444558">
    <w:abstractNumId w:val="3"/>
  </w:num>
  <w:num w:numId="26" w16cid:durableId="1143619790">
    <w:abstractNumId w:val="27"/>
  </w:num>
  <w:num w:numId="27" w16cid:durableId="420295312">
    <w:abstractNumId w:val="7"/>
  </w:num>
  <w:num w:numId="28" w16cid:durableId="543559434">
    <w:abstractNumId w:val="8"/>
  </w:num>
  <w:num w:numId="29" w16cid:durableId="1207452716">
    <w:abstractNumId w:val="15"/>
  </w:num>
  <w:num w:numId="30" w16cid:durableId="504174920">
    <w:abstractNumId w:val="5"/>
  </w:num>
  <w:num w:numId="31" w16cid:durableId="1830175752">
    <w:abstractNumId w:val="6"/>
  </w:num>
  <w:num w:numId="32" w16cid:durableId="811826528">
    <w:abstractNumId w:val="29"/>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tor-in-Chief">
    <w15:presenceInfo w15:providerId="None" w15:userId="Editor-in-Chi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xMDS2MDA3MzE2NjVR0lEKTi0uzszPAykwrgUAeJrO3iwAAAA="/>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D44C5F"/>
    <w:rsid w:val="0000067B"/>
    <w:rsid w:val="000007C5"/>
    <w:rsid w:val="00001B9C"/>
    <w:rsid w:val="000024A3"/>
    <w:rsid w:val="0000369A"/>
    <w:rsid w:val="000039B1"/>
    <w:rsid w:val="00006E96"/>
    <w:rsid w:val="00007D81"/>
    <w:rsid w:val="00012E81"/>
    <w:rsid w:val="00014CA6"/>
    <w:rsid w:val="00015027"/>
    <w:rsid w:val="00015E06"/>
    <w:rsid w:val="00015E57"/>
    <w:rsid w:val="00015EEF"/>
    <w:rsid w:val="000165B2"/>
    <w:rsid w:val="00016F8C"/>
    <w:rsid w:val="00016FA0"/>
    <w:rsid w:val="00017CC6"/>
    <w:rsid w:val="00021A57"/>
    <w:rsid w:val="00021FA6"/>
    <w:rsid w:val="000222CF"/>
    <w:rsid w:val="000237F6"/>
    <w:rsid w:val="00023AF6"/>
    <w:rsid w:val="0002587E"/>
    <w:rsid w:val="0002654D"/>
    <w:rsid w:val="0003050C"/>
    <w:rsid w:val="00031A20"/>
    <w:rsid w:val="00031AE0"/>
    <w:rsid w:val="00031C8D"/>
    <w:rsid w:val="0003206E"/>
    <w:rsid w:val="000338B7"/>
    <w:rsid w:val="00033F66"/>
    <w:rsid w:val="00040AF5"/>
    <w:rsid w:val="00041B08"/>
    <w:rsid w:val="000431DD"/>
    <w:rsid w:val="00043498"/>
    <w:rsid w:val="00043FEC"/>
    <w:rsid w:val="0004403A"/>
    <w:rsid w:val="000442E8"/>
    <w:rsid w:val="00044901"/>
    <w:rsid w:val="00044D6B"/>
    <w:rsid w:val="00046694"/>
    <w:rsid w:val="000469F2"/>
    <w:rsid w:val="0004724A"/>
    <w:rsid w:val="0004734F"/>
    <w:rsid w:val="000473C0"/>
    <w:rsid w:val="00047606"/>
    <w:rsid w:val="00047988"/>
    <w:rsid w:val="00047E31"/>
    <w:rsid w:val="00050701"/>
    <w:rsid w:val="00050D55"/>
    <w:rsid w:val="00052F99"/>
    <w:rsid w:val="00053834"/>
    <w:rsid w:val="000538B3"/>
    <w:rsid w:val="000545C1"/>
    <w:rsid w:val="00054D96"/>
    <w:rsid w:val="000564B2"/>
    <w:rsid w:val="00057A6B"/>
    <w:rsid w:val="00061F46"/>
    <w:rsid w:val="00062198"/>
    <w:rsid w:val="00062A36"/>
    <w:rsid w:val="00062DA2"/>
    <w:rsid w:val="0006412B"/>
    <w:rsid w:val="000641E3"/>
    <w:rsid w:val="000653E1"/>
    <w:rsid w:val="000662F6"/>
    <w:rsid w:val="0007066A"/>
    <w:rsid w:val="000708EA"/>
    <w:rsid w:val="00071C75"/>
    <w:rsid w:val="000724E8"/>
    <w:rsid w:val="00072E76"/>
    <w:rsid w:val="000743D7"/>
    <w:rsid w:val="00074781"/>
    <w:rsid w:val="00075175"/>
    <w:rsid w:val="00075899"/>
    <w:rsid w:val="00080B50"/>
    <w:rsid w:val="0008101F"/>
    <w:rsid w:val="000829CC"/>
    <w:rsid w:val="00084270"/>
    <w:rsid w:val="000842BE"/>
    <w:rsid w:val="00084665"/>
    <w:rsid w:val="0008563D"/>
    <w:rsid w:val="0008695C"/>
    <w:rsid w:val="000873F8"/>
    <w:rsid w:val="00087649"/>
    <w:rsid w:val="0009119F"/>
    <w:rsid w:val="000929A8"/>
    <w:rsid w:val="0009455F"/>
    <w:rsid w:val="000A08D6"/>
    <w:rsid w:val="000A199F"/>
    <w:rsid w:val="000A381C"/>
    <w:rsid w:val="000A48A1"/>
    <w:rsid w:val="000A4CD5"/>
    <w:rsid w:val="000A4F89"/>
    <w:rsid w:val="000A535A"/>
    <w:rsid w:val="000A7666"/>
    <w:rsid w:val="000B0454"/>
    <w:rsid w:val="000B07DD"/>
    <w:rsid w:val="000B0861"/>
    <w:rsid w:val="000B09F7"/>
    <w:rsid w:val="000B0C72"/>
    <w:rsid w:val="000B194D"/>
    <w:rsid w:val="000B1B27"/>
    <w:rsid w:val="000B3494"/>
    <w:rsid w:val="000B3827"/>
    <w:rsid w:val="000B496F"/>
    <w:rsid w:val="000B7461"/>
    <w:rsid w:val="000B76A8"/>
    <w:rsid w:val="000C07E6"/>
    <w:rsid w:val="000C1454"/>
    <w:rsid w:val="000C15A9"/>
    <w:rsid w:val="000C484C"/>
    <w:rsid w:val="000C537F"/>
    <w:rsid w:val="000C64F7"/>
    <w:rsid w:val="000C6D6C"/>
    <w:rsid w:val="000D15B8"/>
    <w:rsid w:val="000D1DF1"/>
    <w:rsid w:val="000D2183"/>
    <w:rsid w:val="000D3505"/>
    <w:rsid w:val="000D397A"/>
    <w:rsid w:val="000D430A"/>
    <w:rsid w:val="000D4587"/>
    <w:rsid w:val="000D480F"/>
    <w:rsid w:val="000D4961"/>
    <w:rsid w:val="000D4AD8"/>
    <w:rsid w:val="000D639B"/>
    <w:rsid w:val="000D7E1B"/>
    <w:rsid w:val="000D7FE3"/>
    <w:rsid w:val="000E2483"/>
    <w:rsid w:val="000E2DB7"/>
    <w:rsid w:val="000E2FD8"/>
    <w:rsid w:val="000E2FF6"/>
    <w:rsid w:val="000E35B1"/>
    <w:rsid w:val="000E3E4E"/>
    <w:rsid w:val="000E7A45"/>
    <w:rsid w:val="000E7C55"/>
    <w:rsid w:val="000E7C5E"/>
    <w:rsid w:val="000F0545"/>
    <w:rsid w:val="000F316F"/>
    <w:rsid w:val="000F4A27"/>
    <w:rsid w:val="000F4CA3"/>
    <w:rsid w:val="000F5443"/>
    <w:rsid w:val="000F58CA"/>
    <w:rsid w:val="000F5FDE"/>
    <w:rsid w:val="000F7487"/>
    <w:rsid w:val="000F7D75"/>
    <w:rsid w:val="00100703"/>
    <w:rsid w:val="00101361"/>
    <w:rsid w:val="00102AFC"/>
    <w:rsid w:val="001030C0"/>
    <w:rsid w:val="00103108"/>
    <w:rsid w:val="001051A4"/>
    <w:rsid w:val="00106067"/>
    <w:rsid w:val="0010749A"/>
    <w:rsid w:val="00112139"/>
    <w:rsid w:val="001121EB"/>
    <w:rsid w:val="00112B26"/>
    <w:rsid w:val="00113C6A"/>
    <w:rsid w:val="00115D42"/>
    <w:rsid w:val="001172FC"/>
    <w:rsid w:val="0012095D"/>
    <w:rsid w:val="001213C6"/>
    <w:rsid w:val="0012423C"/>
    <w:rsid w:val="00125430"/>
    <w:rsid w:val="0012678A"/>
    <w:rsid w:val="001275CE"/>
    <w:rsid w:val="001314F7"/>
    <w:rsid w:val="001333DD"/>
    <w:rsid w:val="00133E1C"/>
    <w:rsid w:val="00134D37"/>
    <w:rsid w:val="00135252"/>
    <w:rsid w:val="00137AE9"/>
    <w:rsid w:val="00140070"/>
    <w:rsid w:val="00140748"/>
    <w:rsid w:val="0014338E"/>
    <w:rsid w:val="00144920"/>
    <w:rsid w:val="001458B6"/>
    <w:rsid w:val="001462DD"/>
    <w:rsid w:val="001466A0"/>
    <w:rsid w:val="001466BE"/>
    <w:rsid w:val="00147189"/>
    <w:rsid w:val="0015191B"/>
    <w:rsid w:val="00151E45"/>
    <w:rsid w:val="00152CF8"/>
    <w:rsid w:val="001563B0"/>
    <w:rsid w:val="001577F7"/>
    <w:rsid w:val="00161BFB"/>
    <w:rsid w:val="0016283A"/>
    <w:rsid w:val="001637B8"/>
    <w:rsid w:val="00163913"/>
    <w:rsid w:val="00163E5D"/>
    <w:rsid w:val="001643FD"/>
    <w:rsid w:val="00166024"/>
    <w:rsid w:val="00166268"/>
    <w:rsid w:val="00166D56"/>
    <w:rsid w:val="00166FAD"/>
    <w:rsid w:val="0016716D"/>
    <w:rsid w:val="00167BCC"/>
    <w:rsid w:val="001725B2"/>
    <w:rsid w:val="001727B0"/>
    <w:rsid w:val="00172A32"/>
    <w:rsid w:val="00173208"/>
    <w:rsid w:val="001736D9"/>
    <w:rsid w:val="00174208"/>
    <w:rsid w:val="0017450F"/>
    <w:rsid w:val="001749F6"/>
    <w:rsid w:val="00174CA2"/>
    <w:rsid w:val="00175ED4"/>
    <w:rsid w:val="001765A6"/>
    <w:rsid w:val="001807D2"/>
    <w:rsid w:val="00181315"/>
    <w:rsid w:val="001847BC"/>
    <w:rsid w:val="00186824"/>
    <w:rsid w:val="00186AA8"/>
    <w:rsid w:val="001877DA"/>
    <w:rsid w:val="00190134"/>
    <w:rsid w:val="001906DE"/>
    <w:rsid w:val="00190930"/>
    <w:rsid w:val="00192C79"/>
    <w:rsid w:val="00194012"/>
    <w:rsid w:val="00194308"/>
    <w:rsid w:val="00194E3C"/>
    <w:rsid w:val="0019579D"/>
    <w:rsid w:val="00197398"/>
    <w:rsid w:val="00197444"/>
    <w:rsid w:val="001A061F"/>
    <w:rsid w:val="001A106B"/>
    <w:rsid w:val="001A253F"/>
    <w:rsid w:val="001A2994"/>
    <w:rsid w:val="001A367C"/>
    <w:rsid w:val="001A3D9E"/>
    <w:rsid w:val="001A458D"/>
    <w:rsid w:val="001A46C2"/>
    <w:rsid w:val="001A47DF"/>
    <w:rsid w:val="001A4F92"/>
    <w:rsid w:val="001A5A27"/>
    <w:rsid w:val="001A5CF0"/>
    <w:rsid w:val="001A635C"/>
    <w:rsid w:val="001B16E3"/>
    <w:rsid w:val="001B22B0"/>
    <w:rsid w:val="001B31D6"/>
    <w:rsid w:val="001B3A72"/>
    <w:rsid w:val="001B5521"/>
    <w:rsid w:val="001B590F"/>
    <w:rsid w:val="001B71DE"/>
    <w:rsid w:val="001B7BF6"/>
    <w:rsid w:val="001C174A"/>
    <w:rsid w:val="001C3B6A"/>
    <w:rsid w:val="001C3E4F"/>
    <w:rsid w:val="001C52A5"/>
    <w:rsid w:val="001C5D15"/>
    <w:rsid w:val="001C689B"/>
    <w:rsid w:val="001C7131"/>
    <w:rsid w:val="001C747A"/>
    <w:rsid w:val="001D2FFF"/>
    <w:rsid w:val="001D31A8"/>
    <w:rsid w:val="001D3629"/>
    <w:rsid w:val="001D3C8B"/>
    <w:rsid w:val="001D415B"/>
    <w:rsid w:val="001D4669"/>
    <w:rsid w:val="001D4A46"/>
    <w:rsid w:val="001D4E97"/>
    <w:rsid w:val="001D4F6C"/>
    <w:rsid w:val="001D53E8"/>
    <w:rsid w:val="001D5D9A"/>
    <w:rsid w:val="001D748C"/>
    <w:rsid w:val="001D74E5"/>
    <w:rsid w:val="001E03BA"/>
    <w:rsid w:val="001E0658"/>
    <w:rsid w:val="001E1365"/>
    <w:rsid w:val="001E205B"/>
    <w:rsid w:val="001E274D"/>
    <w:rsid w:val="001E2A6E"/>
    <w:rsid w:val="001E460E"/>
    <w:rsid w:val="001E6CE4"/>
    <w:rsid w:val="001F0E3E"/>
    <w:rsid w:val="001F199E"/>
    <w:rsid w:val="001F3F4C"/>
    <w:rsid w:val="001F43B4"/>
    <w:rsid w:val="001F461D"/>
    <w:rsid w:val="001F4D4B"/>
    <w:rsid w:val="001F565E"/>
    <w:rsid w:val="001F58AA"/>
    <w:rsid w:val="001F6FFF"/>
    <w:rsid w:val="002008F4"/>
    <w:rsid w:val="00200ED7"/>
    <w:rsid w:val="002049D5"/>
    <w:rsid w:val="002077CE"/>
    <w:rsid w:val="002078BD"/>
    <w:rsid w:val="00207947"/>
    <w:rsid w:val="00212538"/>
    <w:rsid w:val="00212FAF"/>
    <w:rsid w:val="00216066"/>
    <w:rsid w:val="002171D9"/>
    <w:rsid w:val="00220143"/>
    <w:rsid w:val="002222E5"/>
    <w:rsid w:val="00222872"/>
    <w:rsid w:val="00222E98"/>
    <w:rsid w:val="00223762"/>
    <w:rsid w:val="00226242"/>
    <w:rsid w:val="002273A8"/>
    <w:rsid w:val="00230036"/>
    <w:rsid w:val="0023063B"/>
    <w:rsid w:val="0023094B"/>
    <w:rsid w:val="00230A7A"/>
    <w:rsid w:val="00231345"/>
    <w:rsid w:val="00231632"/>
    <w:rsid w:val="00231B60"/>
    <w:rsid w:val="00231F52"/>
    <w:rsid w:val="00232BD0"/>
    <w:rsid w:val="00233A14"/>
    <w:rsid w:val="0023424B"/>
    <w:rsid w:val="002347A2"/>
    <w:rsid w:val="0023705B"/>
    <w:rsid w:val="002415F4"/>
    <w:rsid w:val="002433FF"/>
    <w:rsid w:val="002437D5"/>
    <w:rsid w:val="002440F3"/>
    <w:rsid w:val="002444DD"/>
    <w:rsid w:val="00244E72"/>
    <w:rsid w:val="0024566D"/>
    <w:rsid w:val="002464B1"/>
    <w:rsid w:val="00246717"/>
    <w:rsid w:val="00246A9D"/>
    <w:rsid w:val="00246F17"/>
    <w:rsid w:val="002476D8"/>
    <w:rsid w:val="0025024B"/>
    <w:rsid w:val="00251050"/>
    <w:rsid w:val="002526F6"/>
    <w:rsid w:val="00252B1E"/>
    <w:rsid w:val="0025306D"/>
    <w:rsid w:val="002544F9"/>
    <w:rsid w:val="00254C68"/>
    <w:rsid w:val="00261841"/>
    <w:rsid w:val="00261E09"/>
    <w:rsid w:val="00262173"/>
    <w:rsid w:val="00262E68"/>
    <w:rsid w:val="00263298"/>
    <w:rsid w:val="00265012"/>
    <w:rsid w:val="00265E99"/>
    <w:rsid w:val="002670F6"/>
    <w:rsid w:val="00267901"/>
    <w:rsid w:val="00267ADB"/>
    <w:rsid w:val="00270206"/>
    <w:rsid w:val="00272442"/>
    <w:rsid w:val="00275356"/>
    <w:rsid w:val="002755A1"/>
    <w:rsid w:val="00275BFC"/>
    <w:rsid w:val="00276633"/>
    <w:rsid w:val="0027797C"/>
    <w:rsid w:val="00281A3C"/>
    <w:rsid w:val="002842D9"/>
    <w:rsid w:val="00284678"/>
    <w:rsid w:val="00284BD7"/>
    <w:rsid w:val="002852F0"/>
    <w:rsid w:val="002908EE"/>
    <w:rsid w:val="00291038"/>
    <w:rsid w:val="00291F3F"/>
    <w:rsid w:val="0029229B"/>
    <w:rsid w:val="0029275A"/>
    <w:rsid w:val="00292A53"/>
    <w:rsid w:val="00292DCC"/>
    <w:rsid w:val="00293824"/>
    <w:rsid w:val="00293E0C"/>
    <w:rsid w:val="00293EFC"/>
    <w:rsid w:val="002947B8"/>
    <w:rsid w:val="00294C7E"/>
    <w:rsid w:val="00295EFA"/>
    <w:rsid w:val="00297D14"/>
    <w:rsid w:val="002A1404"/>
    <w:rsid w:val="002A17A6"/>
    <w:rsid w:val="002A1F79"/>
    <w:rsid w:val="002A4230"/>
    <w:rsid w:val="002A51DD"/>
    <w:rsid w:val="002A60D5"/>
    <w:rsid w:val="002A6399"/>
    <w:rsid w:val="002A7A87"/>
    <w:rsid w:val="002B1055"/>
    <w:rsid w:val="002B30C3"/>
    <w:rsid w:val="002B4B6A"/>
    <w:rsid w:val="002B5C2B"/>
    <w:rsid w:val="002B7130"/>
    <w:rsid w:val="002C02CC"/>
    <w:rsid w:val="002C0465"/>
    <w:rsid w:val="002C1EBA"/>
    <w:rsid w:val="002C34B1"/>
    <w:rsid w:val="002C359D"/>
    <w:rsid w:val="002C35F2"/>
    <w:rsid w:val="002C527C"/>
    <w:rsid w:val="002C53AC"/>
    <w:rsid w:val="002C665D"/>
    <w:rsid w:val="002C6EB6"/>
    <w:rsid w:val="002D0BB6"/>
    <w:rsid w:val="002D2047"/>
    <w:rsid w:val="002D2DDE"/>
    <w:rsid w:val="002D3CB6"/>
    <w:rsid w:val="002D5B33"/>
    <w:rsid w:val="002D63F5"/>
    <w:rsid w:val="002E126A"/>
    <w:rsid w:val="002E12AC"/>
    <w:rsid w:val="002E1E4D"/>
    <w:rsid w:val="002E3300"/>
    <w:rsid w:val="002E409F"/>
    <w:rsid w:val="002E462B"/>
    <w:rsid w:val="002E5D7F"/>
    <w:rsid w:val="002E6201"/>
    <w:rsid w:val="002E6578"/>
    <w:rsid w:val="002E6B40"/>
    <w:rsid w:val="002E7CF7"/>
    <w:rsid w:val="002E7FF6"/>
    <w:rsid w:val="002F2536"/>
    <w:rsid w:val="002F2922"/>
    <w:rsid w:val="002F35C5"/>
    <w:rsid w:val="002F3770"/>
    <w:rsid w:val="002F3C20"/>
    <w:rsid w:val="002F46FE"/>
    <w:rsid w:val="002F473E"/>
    <w:rsid w:val="002F56EF"/>
    <w:rsid w:val="002F6E88"/>
    <w:rsid w:val="003014F3"/>
    <w:rsid w:val="00301D33"/>
    <w:rsid w:val="00302187"/>
    <w:rsid w:val="00302B9A"/>
    <w:rsid w:val="003033C0"/>
    <w:rsid w:val="003034CC"/>
    <w:rsid w:val="00303788"/>
    <w:rsid w:val="00304004"/>
    <w:rsid w:val="003110EC"/>
    <w:rsid w:val="003123B8"/>
    <w:rsid w:val="003127C2"/>
    <w:rsid w:val="00312A83"/>
    <w:rsid w:val="00313AC6"/>
    <w:rsid w:val="00317C3D"/>
    <w:rsid w:val="003201B6"/>
    <w:rsid w:val="00321AA7"/>
    <w:rsid w:val="00322738"/>
    <w:rsid w:val="0032462D"/>
    <w:rsid w:val="0032485A"/>
    <w:rsid w:val="00326E8A"/>
    <w:rsid w:val="00330588"/>
    <w:rsid w:val="003308B5"/>
    <w:rsid w:val="00333043"/>
    <w:rsid w:val="00333679"/>
    <w:rsid w:val="00333B0E"/>
    <w:rsid w:val="003344A3"/>
    <w:rsid w:val="00337B08"/>
    <w:rsid w:val="0034055C"/>
    <w:rsid w:val="003430F8"/>
    <w:rsid w:val="003435C5"/>
    <w:rsid w:val="00345211"/>
    <w:rsid w:val="003452D0"/>
    <w:rsid w:val="00351C6C"/>
    <w:rsid w:val="00352399"/>
    <w:rsid w:val="00352AF7"/>
    <w:rsid w:val="00352FD1"/>
    <w:rsid w:val="003556CB"/>
    <w:rsid w:val="00355A94"/>
    <w:rsid w:val="00356A2E"/>
    <w:rsid w:val="003574D4"/>
    <w:rsid w:val="003604A5"/>
    <w:rsid w:val="00361D1B"/>
    <w:rsid w:val="003626E6"/>
    <w:rsid w:val="00363719"/>
    <w:rsid w:val="00363B04"/>
    <w:rsid w:val="00363B7F"/>
    <w:rsid w:val="00364F2A"/>
    <w:rsid w:val="003661E8"/>
    <w:rsid w:val="00367E92"/>
    <w:rsid w:val="003705AA"/>
    <w:rsid w:val="00371E53"/>
    <w:rsid w:val="003724C4"/>
    <w:rsid w:val="0037271A"/>
    <w:rsid w:val="00373F64"/>
    <w:rsid w:val="0037457F"/>
    <w:rsid w:val="00374E3E"/>
    <w:rsid w:val="00375DC1"/>
    <w:rsid w:val="00376138"/>
    <w:rsid w:val="003774E7"/>
    <w:rsid w:val="0038143D"/>
    <w:rsid w:val="00385477"/>
    <w:rsid w:val="00385B5E"/>
    <w:rsid w:val="00385F0F"/>
    <w:rsid w:val="00386481"/>
    <w:rsid w:val="003865B3"/>
    <w:rsid w:val="00386D48"/>
    <w:rsid w:val="003879B6"/>
    <w:rsid w:val="0039243A"/>
    <w:rsid w:val="003957FB"/>
    <w:rsid w:val="00395804"/>
    <w:rsid w:val="00395C92"/>
    <w:rsid w:val="003975EC"/>
    <w:rsid w:val="003977B1"/>
    <w:rsid w:val="00397943"/>
    <w:rsid w:val="003A0E82"/>
    <w:rsid w:val="003A1123"/>
    <w:rsid w:val="003A1511"/>
    <w:rsid w:val="003A201B"/>
    <w:rsid w:val="003A21DF"/>
    <w:rsid w:val="003A2435"/>
    <w:rsid w:val="003A2FAB"/>
    <w:rsid w:val="003A4D04"/>
    <w:rsid w:val="003B0DE6"/>
    <w:rsid w:val="003B28C0"/>
    <w:rsid w:val="003B2B0E"/>
    <w:rsid w:val="003B3717"/>
    <w:rsid w:val="003B3803"/>
    <w:rsid w:val="003B4677"/>
    <w:rsid w:val="003B4994"/>
    <w:rsid w:val="003B4C73"/>
    <w:rsid w:val="003B6211"/>
    <w:rsid w:val="003B7209"/>
    <w:rsid w:val="003B769E"/>
    <w:rsid w:val="003C1952"/>
    <w:rsid w:val="003C1F19"/>
    <w:rsid w:val="003C1FC0"/>
    <w:rsid w:val="003C3508"/>
    <w:rsid w:val="003C411A"/>
    <w:rsid w:val="003C49D9"/>
    <w:rsid w:val="003C541E"/>
    <w:rsid w:val="003C65CB"/>
    <w:rsid w:val="003C6B23"/>
    <w:rsid w:val="003C6CBB"/>
    <w:rsid w:val="003C7CB6"/>
    <w:rsid w:val="003C7D0B"/>
    <w:rsid w:val="003D1114"/>
    <w:rsid w:val="003D1257"/>
    <w:rsid w:val="003D2E9B"/>
    <w:rsid w:val="003D3247"/>
    <w:rsid w:val="003D3FC7"/>
    <w:rsid w:val="003D4C53"/>
    <w:rsid w:val="003D5251"/>
    <w:rsid w:val="003D554B"/>
    <w:rsid w:val="003D5FD5"/>
    <w:rsid w:val="003D7A14"/>
    <w:rsid w:val="003D7AE2"/>
    <w:rsid w:val="003D7FC3"/>
    <w:rsid w:val="003E01E0"/>
    <w:rsid w:val="003E046E"/>
    <w:rsid w:val="003E04CA"/>
    <w:rsid w:val="003E0CD7"/>
    <w:rsid w:val="003E1714"/>
    <w:rsid w:val="003E2EF7"/>
    <w:rsid w:val="003E3287"/>
    <w:rsid w:val="003E5033"/>
    <w:rsid w:val="003E6A21"/>
    <w:rsid w:val="003E6C57"/>
    <w:rsid w:val="003F0449"/>
    <w:rsid w:val="003F29D3"/>
    <w:rsid w:val="003F33AC"/>
    <w:rsid w:val="003F42EF"/>
    <w:rsid w:val="003F437F"/>
    <w:rsid w:val="003F4ADB"/>
    <w:rsid w:val="003F51E8"/>
    <w:rsid w:val="003F5F31"/>
    <w:rsid w:val="003F5F58"/>
    <w:rsid w:val="003F6754"/>
    <w:rsid w:val="003F75CF"/>
    <w:rsid w:val="003F78BF"/>
    <w:rsid w:val="00400F5F"/>
    <w:rsid w:val="0040105A"/>
    <w:rsid w:val="00401609"/>
    <w:rsid w:val="00402C43"/>
    <w:rsid w:val="00403603"/>
    <w:rsid w:val="00403818"/>
    <w:rsid w:val="00404A7F"/>
    <w:rsid w:val="00405920"/>
    <w:rsid w:val="0041237B"/>
    <w:rsid w:val="0041493A"/>
    <w:rsid w:val="00415CE5"/>
    <w:rsid w:val="004178AD"/>
    <w:rsid w:val="00417AC2"/>
    <w:rsid w:val="00421E60"/>
    <w:rsid w:val="0042301A"/>
    <w:rsid w:val="0042386C"/>
    <w:rsid w:val="0042412F"/>
    <w:rsid w:val="004252A9"/>
    <w:rsid w:val="004260BE"/>
    <w:rsid w:val="00426BA1"/>
    <w:rsid w:val="0042780D"/>
    <w:rsid w:val="00427D58"/>
    <w:rsid w:val="00430605"/>
    <w:rsid w:val="0043082D"/>
    <w:rsid w:val="00431180"/>
    <w:rsid w:val="00432188"/>
    <w:rsid w:val="0043266A"/>
    <w:rsid w:val="00432D8A"/>
    <w:rsid w:val="00433051"/>
    <w:rsid w:val="00433AFB"/>
    <w:rsid w:val="004348D1"/>
    <w:rsid w:val="00434FCB"/>
    <w:rsid w:val="004361D3"/>
    <w:rsid w:val="00440023"/>
    <w:rsid w:val="00440C4B"/>
    <w:rsid w:val="0044158E"/>
    <w:rsid w:val="00441A4F"/>
    <w:rsid w:val="00441B99"/>
    <w:rsid w:val="0044201E"/>
    <w:rsid w:val="00442165"/>
    <w:rsid w:val="00443408"/>
    <w:rsid w:val="00445DC0"/>
    <w:rsid w:val="00447849"/>
    <w:rsid w:val="004479BB"/>
    <w:rsid w:val="0045049B"/>
    <w:rsid w:val="00450F79"/>
    <w:rsid w:val="00451EE0"/>
    <w:rsid w:val="00453D63"/>
    <w:rsid w:val="00454BF7"/>
    <w:rsid w:val="0045566D"/>
    <w:rsid w:val="00456F3F"/>
    <w:rsid w:val="00457551"/>
    <w:rsid w:val="004579CC"/>
    <w:rsid w:val="004603AD"/>
    <w:rsid w:val="0046076F"/>
    <w:rsid w:val="00461749"/>
    <w:rsid w:val="00462200"/>
    <w:rsid w:val="00462858"/>
    <w:rsid w:val="00462C52"/>
    <w:rsid w:val="00463E5D"/>
    <w:rsid w:val="00463E70"/>
    <w:rsid w:val="00465946"/>
    <w:rsid w:val="00465D6B"/>
    <w:rsid w:val="004665CD"/>
    <w:rsid w:val="00466A5E"/>
    <w:rsid w:val="00470C8E"/>
    <w:rsid w:val="0047316F"/>
    <w:rsid w:val="00473B22"/>
    <w:rsid w:val="00474ADE"/>
    <w:rsid w:val="00476470"/>
    <w:rsid w:val="0047666F"/>
    <w:rsid w:val="004766A1"/>
    <w:rsid w:val="00476F98"/>
    <w:rsid w:val="00477C59"/>
    <w:rsid w:val="0048105A"/>
    <w:rsid w:val="00482713"/>
    <w:rsid w:val="0048362D"/>
    <w:rsid w:val="00483DE1"/>
    <w:rsid w:val="00484411"/>
    <w:rsid w:val="00485775"/>
    <w:rsid w:val="00486DE6"/>
    <w:rsid w:val="0048744A"/>
    <w:rsid w:val="00493624"/>
    <w:rsid w:val="00493A9E"/>
    <w:rsid w:val="004949B4"/>
    <w:rsid w:val="00494C14"/>
    <w:rsid w:val="00495300"/>
    <w:rsid w:val="00496E3A"/>
    <w:rsid w:val="00496EEF"/>
    <w:rsid w:val="004974F4"/>
    <w:rsid w:val="004A05ED"/>
    <w:rsid w:val="004A0D67"/>
    <w:rsid w:val="004A1C58"/>
    <w:rsid w:val="004A1D75"/>
    <w:rsid w:val="004A28F3"/>
    <w:rsid w:val="004A2F2B"/>
    <w:rsid w:val="004A75E8"/>
    <w:rsid w:val="004B23BE"/>
    <w:rsid w:val="004B5964"/>
    <w:rsid w:val="004B7266"/>
    <w:rsid w:val="004C020A"/>
    <w:rsid w:val="004C1D03"/>
    <w:rsid w:val="004C1E8C"/>
    <w:rsid w:val="004C3C3B"/>
    <w:rsid w:val="004C544C"/>
    <w:rsid w:val="004C5693"/>
    <w:rsid w:val="004C67FC"/>
    <w:rsid w:val="004C6B12"/>
    <w:rsid w:val="004C7F60"/>
    <w:rsid w:val="004D0718"/>
    <w:rsid w:val="004D15BD"/>
    <w:rsid w:val="004D1C9A"/>
    <w:rsid w:val="004D2776"/>
    <w:rsid w:val="004D395E"/>
    <w:rsid w:val="004D4208"/>
    <w:rsid w:val="004D4D39"/>
    <w:rsid w:val="004D5058"/>
    <w:rsid w:val="004D5F6F"/>
    <w:rsid w:val="004D6924"/>
    <w:rsid w:val="004D7164"/>
    <w:rsid w:val="004D78A9"/>
    <w:rsid w:val="004E0F95"/>
    <w:rsid w:val="004E28E1"/>
    <w:rsid w:val="004E3CBD"/>
    <w:rsid w:val="004E438C"/>
    <w:rsid w:val="004E6162"/>
    <w:rsid w:val="004E7E85"/>
    <w:rsid w:val="004F1201"/>
    <w:rsid w:val="004F1F3F"/>
    <w:rsid w:val="004F208D"/>
    <w:rsid w:val="004F25ED"/>
    <w:rsid w:val="004F4775"/>
    <w:rsid w:val="004F525F"/>
    <w:rsid w:val="004F66E3"/>
    <w:rsid w:val="004F752D"/>
    <w:rsid w:val="005011A0"/>
    <w:rsid w:val="00502A19"/>
    <w:rsid w:val="00502FDA"/>
    <w:rsid w:val="00504E7B"/>
    <w:rsid w:val="00506765"/>
    <w:rsid w:val="00506AF1"/>
    <w:rsid w:val="00506BA0"/>
    <w:rsid w:val="00507E27"/>
    <w:rsid w:val="0051274F"/>
    <w:rsid w:val="0051370B"/>
    <w:rsid w:val="005137D1"/>
    <w:rsid w:val="005146A6"/>
    <w:rsid w:val="0051551D"/>
    <w:rsid w:val="00515ED9"/>
    <w:rsid w:val="00516A42"/>
    <w:rsid w:val="00517CFA"/>
    <w:rsid w:val="00520E9F"/>
    <w:rsid w:val="0052189C"/>
    <w:rsid w:val="00521930"/>
    <w:rsid w:val="00523532"/>
    <w:rsid w:val="00523630"/>
    <w:rsid w:val="00523C31"/>
    <w:rsid w:val="00524142"/>
    <w:rsid w:val="00524702"/>
    <w:rsid w:val="00526950"/>
    <w:rsid w:val="00527769"/>
    <w:rsid w:val="00530C46"/>
    <w:rsid w:val="00531781"/>
    <w:rsid w:val="0053341A"/>
    <w:rsid w:val="00533541"/>
    <w:rsid w:val="005339F8"/>
    <w:rsid w:val="00534563"/>
    <w:rsid w:val="00535850"/>
    <w:rsid w:val="00536192"/>
    <w:rsid w:val="00536662"/>
    <w:rsid w:val="005371EF"/>
    <w:rsid w:val="0053793C"/>
    <w:rsid w:val="00537BCA"/>
    <w:rsid w:val="005418B6"/>
    <w:rsid w:val="00542EDD"/>
    <w:rsid w:val="00543500"/>
    <w:rsid w:val="0054350B"/>
    <w:rsid w:val="005442EF"/>
    <w:rsid w:val="00545D2B"/>
    <w:rsid w:val="005474B3"/>
    <w:rsid w:val="00547B4E"/>
    <w:rsid w:val="005516A6"/>
    <w:rsid w:val="00553431"/>
    <w:rsid w:val="00553FA9"/>
    <w:rsid w:val="005547DF"/>
    <w:rsid w:val="00556764"/>
    <w:rsid w:val="00556991"/>
    <w:rsid w:val="00556F72"/>
    <w:rsid w:val="00557C84"/>
    <w:rsid w:val="005600CD"/>
    <w:rsid w:val="00561162"/>
    <w:rsid w:val="00562463"/>
    <w:rsid w:val="005652CB"/>
    <w:rsid w:val="005674FE"/>
    <w:rsid w:val="005679EE"/>
    <w:rsid w:val="00567D5D"/>
    <w:rsid w:val="005702DD"/>
    <w:rsid w:val="005708A4"/>
    <w:rsid w:val="00570D11"/>
    <w:rsid w:val="005712D7"/>
    <w:rsid w:val="005736BF"/>
    <w:rsid w:val="00575864"/>
    <w:rsid w:val="005764F2"/>
    <w:rsid w:val="0057741B"/>
    <w:rsid w:val="0057756A"/>
    <w:rsid w:val="005822D2"/>
    <w:rsid w:val="00586364"/>
    <w:rsid w:val="00586D69"/>
    <w:rsid w:val="00587E8E"/>
    <w:rsid w:val="00591E26"/>
    <w:rsid w:val="005931C6"/>
    <w:rsid w:val="005937AC"/>
    <w:rsid w:val="00597BD1"/>
    <w:rsid w:val="005A0162"/>
    <w:rsid w:val="005A07D1"/>
    <w:rsid w:val="005A0CB3"/>
    <w:rsid w:val="005A1129"/>
    <w:rsid w:val="005A1320"/>
    <w:rsid w:val="005A3014"/>
    <w:rsid w:val="005A4D2D"/>
    <w:rsid w:val="005A4D63"/>
    <w:rsid w:val="005A4DA0"/>
    <w:rsid w:val="005A612E"/>
    <w:rsid w:val="005A70C8"/>
    <w:rsid w:val="005A7C6D"/>
    <w:rsid w:val="005A7F14"/>
    <w:rsid w:val="005B23AE"/>
    <w:rsid w:val="005B32C8"/>
    <w:rsid w:val="005B50C4"/>
    <w:rsid w:val="005B50D4"/>
    <w:rsid w:val="005B6291"/>
    <w:rsid w:val="005B7704"/>
    <w:rsid w:val="005C02CF"/>
    <w:rsid w:val="005C1228"/>
    <w:rsid w:val="005C2949"/>
    <w:rsid w:val="005C6780"/>
    <w:rsid w:val="005D2955"/>
    <w:rsid w:val="005D2F72"/>
    <w:rsid w:val="005D42B5"/>
    <w:rsid w:val="005D48CE"/>
    <w:rsid w:val="005D5153"/>
    <w:rsid w:val="005D51A0"/>
    <w:rsid w:val="005D7AD1"/>
    <w:rsid w:val="005D7F35"/>
    <w:rsid w:val="005E1B19"/>
    <w:rsid w:val="005E25F5"/>
    <w:rsid w:val="005E3B32"/>
    <w:rsid w:val="005E7E86"/>
    <w:rsid w:val="005F3101"/>
    <w:rsid w:val="005F3208"/>
    <w:rsid w:val="005F358E"/>
    <w:rsid w:val="005F37B6"/>
    <w:rsid w:val="005F39C0"/>
    <w:rsid w:val="00600A18"/>
    <w:rsid w:val="00602C8A"/>
    <w:rsid w:val="006060B5"/>
    <w:rsid w:val="0060667D"/>
    <w:rsid w:val="00606FE5"/>
    <w:rsid w:val="00610BF5"/>
    <w:rsid w:val="006116A4"/>
    <w:rsid w:val="00612533"/>
    <w:rsid w:val="00612C56"/>
    <w:rsid w:val="00613593"/>
    <w:rsid w:val="00614B3D"/>
    <w:rsid w:val="00615C3F"/>
    <w:rsid w:val="006201EF"/>
    <w:rsid w:val="0062122B"/>
    <w:rsid w:val="00621D5A"/>
    <w:rsid w:val="00621DCD"/>
    <w:rsid w:val="0062227C"/>
    <w:rsid w:val="00623643"/>
    <w:rsid w:val="00624170"/>
    <w:rsid w:val="00625368"/>
    <w:rsid w:val="006255A8"/>
    <w:rsid w:val="00625AF8"/>
    <w:rsid w:val="00626016"/>
    <w:rsid w:val="00626382"/>
    <w:rsid w:val="0062664E"/>
    <w:rsid w:val="00626F2F"/>
    <w:rsid w:val="00627D64"/>
    <w:rsid w:val="00630111"/>
    <w:rsid w:val="00632FAE"/>
    <w:rsid w:val="00634395"/>
    <w:rsid w:val="00634688"/>
    <w:rsid w:val="00635737"/>
    <w:rsid w:val="00635CD0"/>
    <w:rsid w:val="00636049"/>
    <w:rsid w:val="006364BF"/>
    <w:rsid w:val="006370DE"/>
    <w:rsid w:val="006409EC"/>
    <w:rsid w:val="00641174"/>
    <w:rsid w:val="006416FF"/>
    <w:rsid w:val="006449C1"/>
    <w:rsid w:val="00644D8F"/>
    <w:rsid w:val="00645B7A"/>
    <w:rsid w:val="00651854"/>
    <w:rsid w:val="006522C5"/>
    <w:rsid w:val="00654756"/>
    <w:rsid w:val="00654B53"/>
    <w:rsid w:val="00654ED4"/>
    <w:rsid w:val="00654EEE"/>
    <w:rsid w:val="006576BD"/>
    <w:rsid w:val="006601C8"/>
    <w:rsid w:val="00660DE2"/>
    <w:rsid w:val="006636F0"/>
    <w:rsid w:val="00664DF3"/>
    <w:rsid w:val="00665BAB"/>
    <w:rsid w:val="00666535"/>
    <w:rsid w:val="00666D15"/>
    <w:rsid w:val="00667E29"/>
    <w:rsid w:val="00667ED0"/>
    <w:rsid w:val="00674107"/>
    <w:rsid w:val="006748F5"/>
    <w:rsid w:val="00674B11"/>
    <w:rsid w:val="006756BB"/>
    <w:rsid w:val="00676577"/>
    <w:rsid w:val="006772DB"/>
    <w:rsid w:val="00680618"/>
    <w:rsid w:val="00680642"/>
    <w:rsid w:val="0068177E"/>
    <w:rsid w:val="006835FC"/>
    <w:rsid w:val="00683EDB"/>
    <w:rsid w:val="00683FE6"/>
    <w:rsid w:val="006840F7"/>
    <w:rsid w:val="00684117"/>
    <w:rsid w:val="00684C20"/>
    <w:rsid w:val="0068560A"/>
    <w:rsid w:val="006857AE"/>
    <w:rsid w:val="006870BD"/>
    <w:rsid w:val="00690080"/>
    <w:rsid w:val="00690B6D"/>
    <w:rsid w:val="00691C11"/>
    <w:rsid w:val="00691F30"/>
    <w:rsid w:val="006927FF"/>
    <w:rsid w:val="00693D94"/>
    <w:rsid w:val="00693F18"/>
    <w:rsid w:val="00695168"/>
    <w:rsid w:val="00695D67"/>
    <w:rsid w:val="0069623B"/>
    <w:rsid w:val="00696827"/>
    <w:rsid w:val="00696D40"/>
    <w:rsid w:val="006A02F0"/>
    <w:rsid w:val="006A1911"/>
    <w:rsid w:val="006A1E53"/>
    <w:rsid w:val="006A2E5C"/>
    <w:rsid w:val="006A3561"/>
    <w:rsid w:val="006A4A58"/>
    <w:rsid w:val="006A533B"/>
    <w:rsid w:val="006A5B80"/>
    <w:rsid w:val="006A6254"/>
    <w:rsid w:val="006A7972"/>
    <w:rsid w:val="006B0F19"/>
    <w:rsid w:val="006B1F4D"/>
    <w:rsid w:val="006B1FAD"/>
    <w:rsid w:val="006B45D8"/>
    <w:rsid w:val="006B74B6"/>
    <w:rsid w:val="006C0137"/>
    <w:rsid w:val="006C03C8"/>
    <w:rsid w:val="006C0426"/>
    <w:rsid w:val="006C0D2E"/>
    <w:rsid w:val="006C201C"/>
    <w:rsid w:val="006C2943"/>
    <w:rsid w:val="006C3472"/>
    <w:rsid w:val="006C35B8"/>
    <w:rsid w:val="006C42F1"/>
    <w:rsid w:val="006C5080"/>
    <w:rsid w:val="006C6372"/>
    <w:rsid w:val="006C7CD4"/>
    <w:rsid w:val="006D105F"/>
    <w:rsid w:val="006D44B7"/>
    <w:rsid w:val="006D451C"/>
    <w:rsid w:val="006D5274"/>
    <w:rsid w:val="006D532F"/>
    <w:rsid w:val="006D6ED6"/>
    <w:rsid w:val="006D7141"/>
    <w:rsid w:val="006D7322"/>
    <w:rsid w:val="006E07D8"/>
    <w:rsid w:val="006E212A"/>
    <w:rsid w:val="006E301B"/>
    <w:rsid w:val="006E3EC7"/>
    <w:rsid w:val="006E501C"/>
    <w:rsid w:val="006E5103"/>
    <w:rsid w:val="006E552C"/>
    <w:rsid w:val="006E6BAD"/>
    <w:rsid w:val="006E7FF4"/>
    <w:rsid w:val="006F0557"/>
    <w:rsid w:val="006F2370"/>
    <w:rsid w:val="006F3155"/>
    <w:rsid w:val="006F3798"/>
    <w:rsid w:val="006F4821"/>
    <w:rsid w:val="006F72DC"/>
    <w:rsid w:val="006F7DE2"/>
    <w:rsid w:val="007002C1"/>
    <w:rsid w:val="007028E7"/>
    <w:rsid w:val="00703DA2"/>
    <w:rsid w:val="007040CB"/>
    <w:rsid w:val="00704142"/>
    <w:rsid w:val="007048F0"/>
    <w:rsid w:val="00705632"/>
    <w:rsid w:val="007059DB"/>
    <w:rsid w:val="0071078F"/>
    <w:rsid w:val="0071146E"/>
    <w:rsid w:val="00712502"/>
    <w:rsid w:val="007135A4"/>
    <w:rsid w:val="007141C3"/>
    <w:rsid w:val="00715B95"/>
    <w:rsid w:val="00715C2C"/>
    <w:rsid w:val="0071653F"/>
    <w:rsid w:val="00716C0A"/>
    <w:rsid w:val="00717395"/>
    <w:rsid w:val="00717648"/>
    <w:rsid w:val="00717C98"/>
    <w:rsid w:val="007205C8"/>
    <w:rsid w:val="00720EAC"/>
    <w:rsid w:val="00722179"/>
    <w:rsid w:val="00722D65"/>
    <w:rsid w:val="00723BEF"/>
    <w:rsid w:val="0072659B"/>
    <w:rsid w:val="007271F4"/>
    <w:rsid w:val="00727B82"/>
    <w:rsid w:val="00727FBF"/>
    <w:rsid w:val="007305B5"/>
    <w:rsid w:val="00730F60"/>
    <w:rsid w:val="00731781"/>
    <w:rsid w:val="00733551"/>
    <w:rsid w:val="007339E3"/>
    <w:rsid w:val="00734380"/>
    <w:rsid w:val="00735652"/>
    <w:rsid w:val="007356C5"/>
    <w:rsid w:val="0073661C"/>
    <w:rsid w:val="0073700A"/>
    <w:rsid w:val="00740C04"/>
    <w:rsid w:val="00741065"/>
    <w:rsid w:val="00744DB4"/>
    <w:rsid w:val="00746046"/>
    <w:rsid w:val="00747B7E"/>
    <w:rsid w:val="0075001C"/>
    <w:rsid w:val="007520F6"/>
    <w:rsid w:val="00752272"/>
    <w:rsid w:val="0075258E"/>
    <w:rsid w:val="00753604"/>
    <w:rsid w:val="00756E99"/>
    <w:rsid w:val="0076213D"/>
    <w:rsid w:val="00763C56"/>
    <w:rsid w:val="00764566"/>
    <w:rsid w:val="0076738B"/>
    <w:rsid w:val="0077079F"/>
    <w:rsid w:val="0077136A"/>
    <w:rsid w:val="0077448D"/>
    <w:rsid w:val="007746B5"/>
    <w:rsid w:val="007752FE"/>
    <w:rsid w:val="0077538F"/>
    <w:rsid w:val="007757A1"/>
    <w:rsid w:val="00775C8A"/>
    <w:rsid w:val="00776310"/>
    <w:rsid w:val="00780827"/>
    <w:rsid w:val="00780B95"/>
    <w:rsid w:val="00783E67"/>
    <w:rsid w:val="00784A6D"/>
    <w:rsid w:val="007868FB"/>
    <w:rsid w:val="00786CC5"/>
    <w:rsid w:val="00786E42"/>
    <w:rsid w:val="00791015"/>
    <w:rsid w:val="0079217A"/>
    <w:rsid w:val="007946C1"/>
    <w:rsid w:val="00796BDC"/>
    <w:rsid w:val="00796D50"/>
    <w:rsid w:val="007A025E"/>
    <w:rsid w:val="007A04F6"/>
    <w:rsid w:val="007A3530"/>
    <w:rsid w:val="007A3550"/>
    <w:rsid w:val="007A6A84"/>
    <w:rsid w:val="007A6DE7"/>
    <w:rsid w:val="007A7133"/>
    <w:rsid w:val="007A713A"/>
    <w:rsid w:val="007A7BAE"/>
    <w:rsid w:val="007B053F"/>
    <w:rsid w:val="007B0ED8"/>
    <w:rsid w:val="007B2EAD"/>
    <w:rsid w:val="007B5444"/>
    <w:rsid w:val="007B580C"/>
    <w:rsid w:val="007B7773"/>
    <w:rsid w:val="007C0A1E"/>
    <w:rsid w:val="007C1143"/>
    <w:rsid w:val="007C19C8"/>
    <w:rsid w:val="007C1AF1"/>
    <w:rsid w:val="007C27A3"/>
    <w:rsid w:val="007C28E9"/>
    <w:rsid w:val="007C2BB8"/>
    <w:rsid w:val="007C2F17"/>
    <w:rsid w:val="007C3768"/>
    <w:rsid w:val="007C3D3D"/>
    <w:rsid w:val="007C5010"/>
    <w:rsid w:val="007C67BC"/>
    <w:rsid w:val="007C7182"/>
    <w:rsid w:val="007D157C"/>
    <w:rsid w:val="007D1AA1"/>
    <w:rsid w:val="007D1BE6"/>
    <w:rsid w:val="007D1CA5"/>
    <w:rsid w:val="007D280A"/>
    <w:rsid w:val="007D2900"/>
    <w:rsid w:val="007D3B6F"/>
    <w:rsid w:val="007D4079"/>
    <w:rsid w:val="007D4144"/>
    <w:rsid w:val="007D5D6F"/>
    <w:rsid w:val="007D690E"/>
    <w:rsid w:val="007E048C"/>
    <w:rsid w:val="007E0646"/>
    <w:rsid w:val="007E08C4"/>
    <w:rsid w:val="007E3910"/>
    <w:rsid w:val="007E3CBE"/>
    <w:rsid w:val="007E4262"/>
    <w:rsid w:val="007E5692"/>
    <w:rsid w:val="007E5CAC"/>
    <w:rsid w:val="007E5DD5"/>
    <w:rsid w:val="007F01CF"/>
    <w:rsid w:val="007F2896"/>
    <w:rsid w:val="007F4879"/>
    <w:rsid w:val="007F50EB"/>
    <w:rsid w:val="007F5B7B"/>
    <w:rsid w:val="007F6053"/>
    <w:rsid w:val="007F639F"/>
    <w:rsid w:val="007F724E"/>
    <w:rsid w:val="007F7307"/>
    <w:rsid w:val="00804D8B"/>
    <w:rsid w:val="00805740"/>
    <w:rsid w:val="008058E4"/>
    <w:rsid w:val="008058FB"/>
    <w:rsid w:val="00805949"/>
    <w:rsid w:val="00805DDF"/>
    <w:rsid w:val="00806F2B"/>
    <w:rsid w:val="0081362C"/>
    <w:rsid w:val="00813A06"/>
    <w:rsid w:val="00815D98"/>
    <w:rsid w:val="008174FE"/>
    <w:rsid w:val="0081775F"/>
    <w:rsid w:val="00817AE3"/>
    <w:rsid w:val="00821263"/>
    <w:rsid w:val="00821402"/>
    <w:rsid w:val="00821D22"/>
    <w:rsid w:val="00822A70"/>
    <w:rsid w:val="00822C93"/>
    <w:rsid w:val="00823928"/>
    <w:rsid w:val="008250CB"/>
    <w:rsid w:val="0082726F"/>
    <w:rsid w:val="00827593"/>
    <w:rsid w:val="00827936"/>
    <w:rsid w:val="008304A6"/>
    <w:rsid w:val="00830D79"/>
    <w:rsid w:val="00831A02"/>
    <w:rsid w:val="00832D83"/>
    <w:rsid w:val="0083350D"/>
    <w:rsid w:val="00834442"/>
    <w:rsid w:val="00835954"/>
    <w:rsid w:val="0083618D"/>
    <w:rsid w:val="0083666C"/>
    <w:rsid w:val="008368B4"/>
    <w:rsid w:val="00837932"/>
    <w:rsid w:val="00840D52"/>
    <w:rsid w:val="0084134F"/>
    <w:rsid w:val="0084283B"/>
    <w:rsid w:val="00842A11"/>
    <w:rsid w:val="0084415C"/>
    <w:rsid w:val="00845959"/>
    <w:rsid w:val="0084599B"/>
    <w:rsid w:val="00847E00"/>
    <w:rsid w:val="00854C2F"/>
    <w:rsid w:val="00854E5C"/>
    <w:rsid w:val="0085590F"/>
    <w:rsid w:val="00855AB3"/>
    <w:rsid w:val="00857689"/>
    <w:rsid w:val="00857A16"/>
    <w:rsid w:val="00857C22"/>
    <w:rsid w:val="00857EDD"/>
    <w:rsid w:val="008610C5"/>
    <w:rsid w:val="00862021"/>
    <w:rsid w:val="00863B13"/>
    <w:rsid w:val="00863E02"/>
    <w:rsid w:val="00864373"/>
    <w:rsid w:val="008643A7"/>
    <w:rsid w:val="00864F7B"/>
    <w:rsid w:val="00865757"/>
    <w:rsid w:val="008657F3"/>
    <w:rsid w:val="0086657D"/>
    <w:rsid w:val="008665AE"/>
    <w:rsid w:val="00866B4E"/>
    <w:rsid w:val="008701A7"/>
    <w:rsid w:val="0087095F"/>
    <w:rsid w:val="00870CB8"/>
    <w:rsid w:val="0087168C"/>
    <w:rsid w:val="0087335D"/>
    <w:rsid w:val="00874F49"/>
    <w:rsid w:val="008753B4"/>
    <w:rsid w:val="00876492"/>
    <w:rsid w:val="00881009"/>
    <w:rsid w:val="00882363"/>
    <w:rsid w:val="00882414"/>
    <w:rsid w:val="00882F1F"/>
    <w:rsid w:val="00883209"/>
    <w:rsid w:val="00884C5C"/>
    <w:rsid w:val="0088579F"/>
    <w:rsid w:val="008865DF"/>
    <w:rsid w:val="00887343"/>
    <w:rsid w:val="0089025B"/>
    <w:rsid w:val="00890C86"/>
    <w:rsid w:val="00890E66"/>
    <w:rsid w:val="00891D8D"/>
    <w:rsid w:val="00892715"/>
    <w:rsid w:val="008932DB"/>
    <w:rsid w:val="00894458"/>
    <w:rsid w:val="0089589F"/>
    <w:rsid w:val="008963B1"/>
    <w:rsid w:val="0089726F"/>
    <w:rsid w:val="00897672"/>
    <w:rsid w:val="00897BD2"/>
    <w:rsid w:val="00897D30"/>
    <w:rsid w:val="008A36AE"/>
    <w:rsid w:val="008A3C09"/>
    <w:rsid w:val="008A573F"/>
    <w:rsid w:val="008A5CDD"/>
    <w:rsid w:val="008A5D4D"/>
    <w:rsid w:val="008A670A"/>
    <w:rsid w:val="008B2ECB"/>
    <w:rsid w:val="008B44D1"/>
    <w:rsid w:val="008B653A"/>
    <w:rsid w:val="008B7F4E"/>
    <w:rsid w:val="008C1F24"/>
    <w:rsid w:val="008C32F3"/>
    <w:rsid w:val="008C406E"/>
    <w:rsid w:val="008C5525"/>
    <w:rsid w:val="008C589C"/>
    <w:rsid w:val="008C5CF2"/>
    <w:rsid w:val="008C5DB4"/>
    <w:rsid w:val="008C7756"/>
    <w:rsid w:val="008C7B08"/>
    <w:rsid w:val="008D22B6"/>
    <w:rsid w:val="008D4343"/>
    <w:rsid w:val="008D5779"/>
    <w:rsid w:val="008D65FF"/>
    <w:rsid w:val="008D7106"/>
    <w:rsid w:val="008E22D2"/>
    <w:rsid w:val="008E400C"/>
    <w:rsid w:val="008E4220"/>
    <w:rsid w:val="008E455E"/>
    <w:rsid w:val="008E6D34"/>
    <w:rsid w:val="008E7E3A"/>
    <w:rsid w:val="008F1FC3"/>
    <w:rsid w:val="008F4C33"/>
    <w:rsid w:val="008F4E07"/>
    <w:rsid w:val="008F53E6"/>
    <w:rsid w:val="008F54F2"/>
    <w:rsid w:val="008F5A39"/>
    <w:rsid w:val="008F6383"/>
    <w:rsid w:val="008F6501"/>
    <w:rsid w:val="008F68DC"/>
    <w:rsid w:val="008F6ADA"/>
    <w:rsid w:val="008F6CE0"/>
    <w:rsid w:val="0090172E"/>
    <w:rsid w:val="0090527E"/>
    <w:rsid w:val="00905736"/>
    <w:rsid w:val="00905E47"/>
    <w:rsid w:val="009068C0"/>
    <w:rsid w:val="00906FA1"/>
    <w:rsid w:val="00907DC9"/>
    <w:rsid w:val="0091008E"/>
    <w:rsid w:val="00911A86"/>
    <w:rsid w:val="00913513"/>
    <w:rsid w:val="0091499F"/>
    <w:rsid w:val="009150DF"/>
    <w:rsid w:val="009160B7"/>
    <w:rsid w:val="00917705"/>
    <w:rsid w:val="00917998"/>
    <w:rsid w:val="009216F5"/>
    <w:rsid w:val="00921A6B"/>
    <w:rsid w:val="00923E75"/>
    <w:rsid w:val="009240B0"/>
    <w:rsid w:val="00924902"/>
    <w:rsid w:val="00925164"/>
    <w:rsid w:val="00927353"/>
    <w:rsid w:val="00927396"/>
    <w:rsid w:val="009279BE"/>
    <w:rsid w:val="009307E0"/>
    <w:rsid w:val="00930950"/>
    <w:rsid w:val="009311E5"/>
    <w:rsid w:val="0093496B"/>
    <w:rsid w:val="00935206"/>
    <w:rsid w:val="009361EF"/>
    <w:rsid w:val="00937877"/>
    <w:rsid w:val="009403EF"/>
    <w:rsid w:val="00940DC8"/>
    <w:rsid w:val="009414FA"/>
    <w:rsid w:val="0094157B"/>
    <w:rsid w:val="00942433"/>
    <w:rsid w:val="009434D8"/>
    <w:rsid w:val="009464A0"/>
    <w:rsid w:val="009467E3"/>
    <w:rsid w:val="00946E0B"/>
    <w:rsid w:val="00947930"/>
    <w:rsid w:val="00947E10"/>
    <w:rsid w:val="00951E27"/>
    <w:rsid w:val="00951F59"/>
    <w:rsid w:val="009524DD"/>
    <w:rsid w:val="0095292E"/>
    <w:rsid w:val="00952952"/>
    <w:rsid w:val="00952ABF"/>
    <w:rsid w:val="00953C14"/>
    <w:rsid w:val="009555C2"/>
    <w:rsid w:val="00955FE8"/>
    <w:rsid w:val="009561C6"/>
    <w:rsid w:val="00957CAC"/>
    <w:rsid w:val="00960C91"/>
    <w:rsid w:val="00963342"/>
    <w:rsid w:val="0096459C"/>
    <w:rsid w:val="00964C1F"/>
    <w:rsid w:val="0096739A"/>
    <w:rsid w:val="009710EB"/>
    <w:rsid w:val="009721D4"/>
    <w:rsid w:val="00972F69"/>
    <w:rsid w:val="00973F8F"/>
    <w:rsid w:val="009746A9"/>
    <w:rsid w:val="009757A6"/>
    <w:rsid w:val="0097710B"/>
    <w:rsid w:val="00980A53"/>
    <w:rsid w:val="009810EF"/>
    <w:rsid w:val="00981EBF"/>
    <w:rsid w:val="00982358"/>
    <w:rsid w:val="009825FB"/>
    <w:rsid w:val="0098273B"/>
    <w:rsid w:val="00982AA5"/>
    <w:rsid w:val="00983AE8"/>
    <w:rsid w:val="0098461B"/>
    <w:rsid w:val="0098567D"/>
    <w:rsid w:val="0098644F"/>
    <w:rsid w:val="009864F5"/>
    <w:rsid w:val="00986785"/>
    <w:rsid w:val="00986956"/>
    <w:rsid w:val="009909AA"/>
    <w:rsid w:val="0099243E"/>
    <w:rsid w:val="0099344C"/>
    <w:rsid w:val="00994985"/>
    <w:rsid w:val="00994DA5"/>
    <w:rsid w:val="009A007A"/>
    <w:rsid w:val="009A13FB"/>
    <w:rsid w:val="009A1F32"/>
    <w:rsid w:val="009A2B7F"/>
    <w:rsid w:val="009A35F2"/>
    <w:rsid w:val="009A3643"/>
    <w:rsid w:val="009A3F56"/>
    <w:rsid w:val="009A4151"/>
    <w:rsid w:val="009A4755"/>
    <w:rsid w:val="009A7A85"/>
    <w:rsid w:val="009B055D"/>
    <w:rsid w:val="009B0C61"/>
    <w:rsid w:val="009B2355"/>
    <w:rsid w:val="009B241D"/>
    <w:rsid w:val="009B32D1"/>
    <w:rsid w:val="009B3BFD"/>
    <w:rsid w:val="009B3CE0"/>
    <w:rsid w:val="009B42AF"/>
    <w:rsid w:val="009B532B"/>
    <w:rsid w:val="009B5858"/>
    <w:rsid w:val="009C0221"/>
    <w:rsid w:val="009C0382"/>
    <w:rsid w:val="009C0A8D"/>
    <w:rsid w:val="009C277A"/>
    <w:rsid w:val="009C543F"/>
    <w:rsid w:val="009C55F4"/>
    <w:rsid w:val="009C571B"/>
    <w:rsid w:val="009C6030"/>
    <w:rsid w:val="009C62BD"/>
    <w:rsid w:val="009C72AA"/>
    <w:rsid w:val="009C741B"/>
    <w:rsid w:val="009C782F"/>
    <w:rsid w:val="009C7C10"/>
    <w:rsid w:val="009C7EBA"/>
    <w:rsid w:val="009D12EF"/>
    <w:rsid w:val="009D1E29"/>
    <w:rsid w:val="009D1EE8"/>
    <w:rsid w:val="009D4538"/>
    <w:rsid w:val="009E2F93"/>
    <w:rsid w:val="009E6773"/>
    <w:rsid w:val="009F27D0"/>
    <w:rsid w:val="009F383E"/>
    <w:rsid w:val="009F4139"/>
    <w:rsid w:val="009F5220"/>
    <w:rsid w:val="009F585D"/>
    <w:rsid w:val="009F597B"/>
    <w:rsid w:val="009F5A73"/>
    <w:rsid w:val="009F6305"/>
    <w:rsid w:val="009F6A39"/>
    <w:rsid w:val="009F7F99"/>
    <w:rsid w:val="00A00AD6"/>
    <w:rsid w:val="00A00F4E"/>
    <w:rsid w:val="00A01054"/>
    <w:rsid w:val="00A0197A"/>
    <w:rsid w:val="00A021B6"/>
    <w:rsid w:val="00A02421"/>
    <w:rsid w:val="00A02F78"/>
    <w:rsid w:val="00A030A5"/>
    <w:rsid w:val="00A03FDA"/>
    <w:rsid w:val="00A05066"/>
    <w:rsid w:val="00A058FF"/>
    <w:rsid w:val="00A06A18"/>
    <w:rsid w:val="00A0751D"/>
    <w:rsid w:val="00A11C4D"/>
    <w:rsid w:val="00A12585"/>
    <w:rsid w:val="00A15D1B"/>
    <w:rsid w:val="00A16646"/>
    <w:rsid w:val="00A17A2C"/>
    <w:rsid w:val="00A17A79"/>
    <w:rsid w:val="00A2056D"/>
    <w:rsid w:val="00A223E4"/>
    <w:rsid w:val="00A2259C"/>
    <w:rsid w:val="00A23822"/>
    <w:rsid w:val="00A24E0E"/>
    <w:rsid w:val="00A25240"/>
    <w:rsid w:val="00A26FA3"/>
    <w:rsid w:val="00A27281"/>
    <w:rsid w:val="00A31A1F"/>
    <w:rsid w:val="00A34700"/>
    <w:rsid w:val="00A34D59"/>
    <w:rsid w:val="00A35D7F"/>
    <w:rsid w:val="00A36D23"/>
    <w:rsid w:val="00A370A5"/>
    <w:rsid w:val="00A4059C"/>
    <w:rsid w:val="00A42654"/>
    <w:rsid w:val="00A436A1"/>
    <w:rsid w:val="00A44708"/>
    <w:rsid w:val="00A4497B"/>
    <w:rsid w:val="00A44B6F"/>
    <w:rsid w:val="00A44B72"/>
    <w:rsid w:val="00A456CC"/>
    <w:rsid w:val="00A458A8"/>
    <w:rsid w:val="00A46C48"/>
    <w:rsid w:val="00A4785B"/>
    <w:rsid w:val="00A50FE1"/>
    <w:rsid w:val="00A51C58"/>
    <w:rsid w:val="00A52899"/>
    <w:rsid w:val="00A52B9B"/>
    <w:rsid w:val="00A530CB"/>
    <w:rsid w:val="00A5322D"/>
    <w:rsid w:val="00A54D7C"/>
    <w:rsid w:val="00A54E28"/>
    <w:rsid w:val="00A55802"/>
    <w:rsid w:val="00A55DFD"/>
    <w:rsid w:val="00A55E11"/>
    <w:rsid w:val="00A56983"/>
    <w:rsid w:val="00A60777"/>
    <w:rsid w:val="00A610DD"/>
    <w:rsid w:val="00A61399"/>
    <w:rsid w:val="00A61CF3"/>
    <w:rsid w:val="00A62286"/>
    <w:rsid w:val="00A622CD"/>
    <w:rsid w:val="00A63FE5"/>
    <w:rsid w:val="00A6491A"/>
    <w:rsid w:val="00A659F8"/>
    <w:rsid w:val="00A67058"/>
    <w:rsid w:val="00A67D7E"/>
    <w:rsid w:val="00A70C38"/>
    <w:rsid w:val="00A718BE"/>
    <w:rsid w:val="00A71BF5"/>
    <w:rsid w:val="00A73FA4"/>
    <w:rsid w:val="00A7464A"/>
    <w:rsid w:val="00A74A77"/>
    <w:rsid w:val="00A75503"/>
    <w:rsid w:val="00A77D7F"/>
    <w:rsid w:val="00A81A75"/>
    <w:rsid w:val="00A829FD"/>
    <w:rsid w:val="00A83E7C"/>
    <w:rsid w:val="00A83FC2"/>
    <w:rsid w:val="00A842A9"/>
    <w:rsid w:val="00A84640"/>
    <w:rsid w:val="00A85AF4"/>
    <w:rsid w:val="00A90BB0"/>
    <w:rsid w:val="00A9140D"/>
    <w:rsid w:val="00A93DAD"/>
    <w:rsid w:val="00A97370"/>
    <w:rsid w:val="00A979CF"/>
    <w:rsid w:val="00AA0FF9"/>
    <w:rsid w:val="00AA1BB6"/>
    <w:rsid w:val="00AA1CF3"/>
    <w:rsid w:val="00AA5B11"/>
    <w:rsid w:val="00AA63A0"/>
    <w:rsid w:val="00AB1365"/>
    <w:rsid w:val="00AB1AF8"/>
    <w:rsid w:val="00AB24EA"/>
    <w:rsid w:val="00AB286B"/>
    <w:rsid w:val="00AB30FB"/>
    <w:rsid w:val="00AB34DF"/>
    <w:rsid w:val="00AB3911"/>
    <w:rsid w:val="00AB3956"/>
    <w:rsid w:val="00AB3B77"/>
    <w:rsid w:val="00AB6E94"/>
    <w:rsid w:val="00AB71EC"/>
    <w:rsid w:val="00AB731A"/>
    <w:rsid w:val="00AC0030"/>
    <w:rsid w:val="00AC1B9E"/>
    <w:rsid w:val="00AC26E6"/>
    <w:rsid w:val="00AC4CC9"/>
    <w:rsid w:val="00AC55BF"/>
    <w:rsid w:val="00AC5CFA"/>
    <w:rsid w:val="00AC64D9"/>
    <w:rsid w:val="00AC7EEC"/>
    <w:rsid w:val="00AD0955"/>
    <w:rsid w:val="00AD0F1D"/>
    <w:rsid w:val="00AD25A1"/>
    <w:rsid w:val="00AD3760"/>
    <w:rsid w:val="00AD4E15"/>
    <w:rsid w:val="00AD7722"/>
    <w:rsid w:val="00AE0652"/>
    <w:rsid w:val="00AE11FA"/>
    <w:rsid w:val="00AE5E12"/>
    <w:rsid w:val="00AE5E20"/>
    <w:rsid w:val="00AE6C74"/>
    <w:rsid w:val="00AE7138"/>
    <w:rsid w:val="00AE71DB"/>
    <w:rsid w:val="00AE73C4"/>
    <w:rsid w:val="00AF11C5"/>
    <w:rsid w:val="00AF28D6"/>
    <w:rsid w:val="00AF2F58"/>
    <w:rsid w:val="00AF34A0"/>
    <w:rsid w:val="00AF3C3F"/>
    <w:rsid w:val="00AF4705"/>
    <w:rsid w:val="00AF47BF"/>
    <w:rsid w:val="00AF54FD"/>
    <w:rsid w:val="00AF59CD"/>
    <w:rsid w:val="00AF736D"/>
    <w:rsid w:val="00AF7ECE"/>
    <w:rsid w:val="00B01866"/>
    <w:rsid w:val="00B04807"/>
    <w:rsid w:val="00B04DBC"/>
    <w:rsid w:val="00B0546C"/>
    <w:rsid w:val="00B05A0C"/>
    <w:rsid w:val="00B0731B"/>
    <w:rsid w:val="00B07CC1"/>
    <w:rsid w:val="00B10434"/>
    <w:rsid w:val="00B1074D"/>
    <w:rsid w:val="00B11E61"/>
    <w:rsid w:val="00B12408"/>
    <w:rsid w:val="00B12EC2"/>
    <w:rsid w:val="00B1321E"/>
    <w:rsid w:val="00B16191"/>
    <w:rsid w:val="00B16635"/>
    <w:rsid w:val="00B17FE3"/>
    <w:rsid w:val="00B23E69"/>
    <w:rsid w:val="00B23F7D"/>
    <w:rsid w:val="00B31D51"/>
    <w:rsid w:val="00B32027"/>
    <w:rsid w:val="00B32C8D"/>
    <w:rsid w:val="00B32FD7"/>
    <w:rsid w:val="00B345F6"/>
    <w:rsid w:val="00B347DF"/>
    <w:rsid w:val="00B35E98"/>
    <w:rsid w:val="00B362F9"/>
    <w:rsid w:val="00B36B10"/>
    <w:rsid w:val="00B40B5E"/>
    <w:rsid w:val="00B41FDF"/>
    <w:rsid w:val="00B42385"/>
    <w:rsid w:val="00B43734"/>
    <w:rsid w:val="00B43E4F"/>
    <w:rsid w:val="00B4453D"/>
    <w:rsid w:val="00B50417"/>
    <w:rsid w:val="00B50FC0"/>
    <w:rsid w:val="00B52FC3"/>
    <w:rsid w:val="00B535F7"/>
    <w:rsid w:val="00B53F74"/>
    <w:rsid w:val="00B54071"/>
    <w:rsid w:val="00B54BC0"/>
    <w:rsid w:val="00B54F6B"/>
    <w:rsid w:val="00B54F85"/>
    <w:rsid w:val="00B55052"/>
    <w:rsid w:val="00B55CBC"/>
    <w:rsid w:val="00B56869"/>
    <w:rsid w:val="00B57015"/>
    <w:rsid w:val="00B571C8"/>
    <w:rsid w:val="00B576F5"/>
    <w:rsid w:val="00B57BEA"/>
    <w:rsid w:val="00B61F3D"/>
    <w:rsid w:val="00B62465"/>
    <w:rsid w:val="00B6257A"/>
    <w:rsid w:val="00B62774"/>
    <w:rsid w:val="00B63EA6"/>
    <w:rsid w:val="00B653EB"/>
    <w:rsid w:val="00B67092"/>
    <w:rsid w:val="00B7076D"/>
    <w:rsid w:val="00B70AE9"/>
    <w:rsid w:val="00B7276D"/>
    <w:rsid w:val="00B72FE5"/>
    <w:rsid w:val="00B737AB"/>
    <w:rsid w:val="00B7661C"/>
    <w:rsid w:val="00B81D1F"/>
    <w:rsid w:val="00B84C3D"/>
    <w:rsid w:val="00B852AD"/>
    <w:rsid w:val="00B86831"/>
    <w:rsid w:val="00B86B7D"/>
    <w:rsid w:val="00B921FA"/>
    <w:rsid w:val="00B92DCB"/>
    <w:rsid w:val="00B960F2"/>
    <w:rsid w:val="00B9628C"/>
    <w:rsid w:val="00B965E4"/>
    <w:rsid w:val="00BA0ECF"/>
    <w:rsid w:val="00BA3248"/>
    <w:rsid w:val="00BA4255"/>
    <w:rsid w:val="00BB173C"/>
    <w:rsid w:val="00BB1AB7"/>
    <w:rsid w:val="00BB69F4"/>
    <w:rsid w:val="00BC11AA"/>
    <w:rsid w:val="00BC1887"/>
    <w:rsid w:val="00BC1C82"/>
    <w:rsid w:val="00BC2592"/>
    <w:rsid w:val="00BC2DD3"/>
    <w:rsid w:val="00BC2F60"/>
    <w:rsid w:val="00BC3DF1"/>
    <w:rsid w:val="00BC4987"/>
    <w:rsid w:val="00BC5758"/>
    <w:rsid w:val="00BC5E18"/>
    <w:rsid w:val="00BC630F"/>
    <w:rsid w:val="00BC6E64"/>
    <w:rsid w:val="00BC7B30"/>
    <w:rsid w:val="00BD06FC"/>
    <w:rsid w:val="00BD1B13"/>
    <w:rsid w:val="00BD5023"/>
    <w:rsid w:val="00BD7E46"/>
    <w:rsid w:val="00BE1535"/>
    <w:rsid w:val="00BE165F"/>
    <w:rsid w:val="00BE1A70"/>
    <w:rsid w:val="00BE2525"/>
    <w:rsid w:val="00BE3D00"/>
    <w:rsid w:val="00BE5696"/>
    <w:rsid w:val="00BE6C92"/>
    <w:rsid w:val="00BE7312"/>
    <w:rsid w:val="00BF1741"/>
    <w:rsid w:val="00BF32C7"/>
    <w:rsid w:val="00BF3DE1"/>
    <w:rsid w:val="00BF5280"/>
    <w:rsid w:val="00BF5EED"/>
    <w:rsid w:val="00BF621F"/>
    <w:rsid w:val="00BF6AB1"/>
    <w:rsid w:val="00BF7232"/>
    <w:rsid w:val="00C00FAD"/>
    <w:rsid w:val="00C01C27"/>
    <w:rsid w:val="00C01C71"/>
    <w:rsid w:val="00C02CB2"/>
    <w:rsid w:val="00C04243"/>
    <w:rsid w:val="00C04769"/>
    <w:rsid w:val="00C05847"/>
    <w:rsid w:val="00C06875"/>
    <w:rsid w:val="00C07EDF"/>
    <w:rsid w:val="00C1061F"/>
    <w:rsid w:val="00C11E77"/>
    <w:rsid w:val="00C12471"/>
    <w:rsid w:val="00C1249E"/>
    <w:rsid w:val="00C124E9"/>
    <w:rsid w:val="00C12D74"/>
    <w:rsid w:val="00C130F4"/>
    <w:rsid w:val="00C148EE"/>
    <w:rsid w:val="00C17069"/>
    <w:rsid w:val="00C174E0"/>
    <w:rsid w:val="00C17860"/>
    <w:rsid w:val="00C178FA"/>
    <w:rsid w:val="00C20CAC"/>
    <w:rsid w:val="00C2120F"/>
    <w:rsid w:val="00C2182B"/>
    <w:rsid w:val="00C26B33"/>
    <w:rsid w:val="00C26E2D"/>
    <w:rsid w:val="00C279AD"/>
    <w:rsid w:val="00C324BF"/>
    <w:rsid w:val="00C32862"/>
    <w:rsid w:val="00C32AC9"/>
    <w:rsid w:val="00C32C51"/>
    <w:rsid w:val="00C33BDB"/>
    <w:rsid w:val="00C33E3E"/>
    <w:rsid w:val="00C3577B"/>
    <w:rsid w:val="00C35C88"/>
    <w:rsid w:val="00C3668A"/>
    <w:rsid w:val="00C40EA6"/>
    <w:rsid w:val="00C41B0D"/>
    <w:rsid w:val="00C436FF"/>
    <w:rsid w:val="00C43EA5"/>
    <w:rsid w:val="00C43EDF"/>
    <w:rsid w:val="00C44186"/>
    <w:rsid w:val="00C52FB5"/>
    <w:rsid w:val="00C545D7"/>
    <w:rsid w:val="00C54738"/>
    <w:rsid w:val="00C5495B"/>
    <w:rsid w:val="00C554B5"/>
    <w:rsid w:val="00C564B9"/>
    <w:rsid w:val="00C5753C"/>
    <w:rsid w:val="00C604B1"/>
    <w:rsid w:val="00C61554"/>
    <w:rsid w:val="00C624C0"/>
    <w:rsid w:val="00C64FE6"/>
    <w:rsid w:val="00C6583B"/>
    <w:rsid w:val="00C66126"/>
    <w:rsid w:val="00C66945"/>
    <w:rsid w:val="00C67635"/>
    <w:rsid w:val="00C679B0"/>
    <w:rsid w:val="00C67ED1"/>
    <w:rsid w:val="00C702CB"/>
    <w:rsid w:val="00C72EC2"/>
    <w:rsid w:val="00C74F86"/>
    <w:rsid w:val="00C757D5"/>
    <w:rsid w:val="00C759E7"/>
    <w:rsid w:val="00C75E81"/>
    <w:rsid w:val="00C7660B"/>
    <w:rsid w:val="00C773F8"/>
    <w:rsid w:val="00C80240"/>
    <w:rsid w:val="00C843AC"/>
    <w:rsid w:val="00C84AE5"/>
    <w:rsid w:val="00C85983"/>
    <w:rsid w:val="00C85CB0"/>
    <w:rsid w:val="00C85DFD"/>
    <w:rsid w:val="00C91179"/>
    <w:rsid w:val="00C91607"/>
    <w:rsid w:val="00C92CE5"/>
    <w:rsid w:val="00C939C4"/>
    <w:rsid w:val="00C94590"/>
    <w:rsid w:val="00C949DF"/>
    <w:rsid w:val="00C94A2D"/>
    <w:rsid w:val="00C96A9D"/>
    <w:rsid w:val="00C97244"/>
    <w:rsid w:val="00C9739C"/>
    <w:rsid w:val="00CA141B"/>
    <w:rsid w:val="00CA47C8"/>
    <w:rsid w:val="00CA59E3"/>
    <w:rsid w:val="00CA6872"/>
    <w:rsid w:val="00CA76E3"/>
    <w:rsid w:val="00CB13AF"/>
    <w:rsid w:val="00CB22E3"/>
    <w:rsid w:val="00CB46AA"/>
    <w:rsid w:val="00CB53D0"/>
    <w:rsid w:val="00CB583D"/>
    <w:rsid w:val="00CB65EF"/>
    <w:rsid w:val="00CB6787"/>
    <w:rsid w:val="00CB6FCD"/>
    <w:rsid w:val="00CC254A"/>
    <w:rsid w:val="00CC30DC"/>
    <w:rsid w:val="00CC3B91"/>
    <w:rsid w:val="00CC43A2"/>
    <w:rsid w:val="00CC56B3"/>
    <w:rsid w:val="00CC5E04"/>
    <w:rsid w:val="00CC665F"/>
    <w:rsid w:val="00CC6975"/>
    <w:rsid w:val="00CC6A97"/>
    <w:rsid w:val="00CD3122"/>
    <w:rsid w:val="00CD37EF"/>
    <w:rsid w:val="00CD3D5F"/>
    <w:rsid w:val="00CD433C"/>
    <w:rsid w:val="00CD43BC"/>
    <w:rsid w:val="00CD4948"/>
    <w:rsid w:val="00CD5A7E"/>
    <w:rsid w:val="00CD664A"/>
    <w:rsid w:val="00CD7F65"/>
    <w:rsid w:val="00CE0571"/>
    <w:rsid w:val="00CE118D"/>
    <w:rsid w:val="00CE3355"/>
    <w:rsid w:val="00CE4521"/>
    <w:rsid w:val="00CE60B7"/>
    <w:rsid w:val="00CE7EBD"/>
    <w:rsid w:val="00CF1363"/>
    <w:rsid w:val="00CF151A"/>
    <w:rsid w:val="00CF2DD6"/>
    <w:rsid w:val="00CF3B34"/>
    <w:rsid w:val="00CF3C40"/>
    <w:rsid w:val="00CF40AA"/>
    <w:rsid w:val="00CF53D1"/>
    <w:rsid w:val="00CF55C0"/>
    <w:rsid w:val="00CF64FC"/>
    <w:rsid w:val="00CF7148"/>
    <w:rsid w:val="00CF7848"/>
    <w:rsid w:val="00D01511"/>
    <w:rsid w:val="00D02324"/>
    <w:rsid w:val="00D025AB"/>
    <w:rsid w:val="00D029B7"/>
    <w:rsid w:val="00D03219"/>
    <w:rsid w:val="00D03BEC"/>
    <w:rsid w:val="00D03BFE"/>
    <w:rsid w:val="00D03E8D"/>
    <w:rsid w:val="00D05CAF"/>
    <w:rsid w:val="00D05D5D"/>
    <w:rsid w:val="00D06D9D"/>
    <w:rsid w:val="00D07829"/>
    <w:rsid w:val="00D0788E"/>
    <w:rsid w:val="00D07ABD"/>
    <w:rsid w:val="00D10F88"/>
    <w:rsid w:val="00D11CE0"/>
    <w:rsid w:val="00D12466"/>
    <w:rsid w:val="00D12742"/>
    <w:rsid w:val="00D13D5E"/>
    <w:rsid w:val="00D14358"/>
    <w:rsid w:val="00D1504E"/>
    <w:rsid w:val="00D15CA7"/>
    <w:rsid w:val="00D17152"/>
    <w:rsid w:val="00D17892"/>
    <w:rsid w:val="00D2022B"/>
    <w:rsid w:val="00D20604"/>
    <w:rsid w:val="00D20F83"/>
    <w:rsid w:val="00D22080"/>
    <w:rsid w:val="00D232AF"/>
    <w:rsid w:val="00D23CC1"/>
    <w:rsid w:val="00D23E38"/>
    <w:rsid w:val="00D25AE4"/>
    <w:rsid w:val="00D26AC1"/>
    <w:rsid w:val="00D2731F"/>
    <w:rsid w:val="00D32070"/>
    <w:rsid w:val="00D32BD2"/>
    <w:rsid w:val="00D341E0"/>
    <w:rsid w:val="00D34E4E"/>
    <w:rsid w:val="00D364E3"/>
    <w:rsid w:val="00D423CD"/>
    <w:rsid w:val="00D42654"/>
    <w:rsid w:val="00D431EC"/>
    <w:rsid w:val="00D44769"/>
    <w:rsid w:val="00D44C5F"/>
    <w:rsid w:val="00D4576D"/>
    <w:rsid w:val="00D46DAB"/>
    <w:rsid w:val="00D5104A"/>
    <w:rsid w:val="00D51167"/>
    <w:rsid w:val="00D51BDD"/>
    <w:rsid w:val="00D524CE"/>
    <w:rsid w:val="00D55194"/>
    <w:rsid w:val="00D57F7E"/>
    <w:rsid w:val="00D604AC"/>
    <w:rsid w:val="00D60DAF"/>
    <w:rsid w:val="00D61B6D"/>
    <w:rsid w:val="00D62662"/>
    <w:rsid w:val="00D628E4"/>
    <w:rsid w:val="00D63779"/>
    <w:rsid w:val="00D64C8A"/>
    <w:rsid w:val="00D6513D"/>
    <w:rsid w:val="00D67EE6"/>
    <w:rsid w:val="00D70712"/>
    <w:rsid w:val="00D71E9D"/>
    <w:rsid w:val="00D725FE"/>
    <w:rsid w:val="00D72837"/>
    <w:rsid w:val="00D73F72"/>
    <w:rsid w:val="00D7554D"/>
    <w:rsid w:val="00D76582"/>
    <w:rsid w:val="00D76B29"/>
    <w:rsid w:val="00D76F46"/>
    <w:rsid w:val="00D77271"/>
    <w:rsid w:val="00D777D8"/>
    <w:rsid w:val="00D80752"/>
    <w:rsid w:val="00D80E2E"/>
    <w:rsid w:val="00D823FC"/>
    <w:rsid w:val="00D83CF8"/>
    <w:rsid w:val="00D8402A"/>
    <w:rsid w:val="00D843AF"/>
    <w:rsid w:val="00D86917"/>
    <w:rsid w:val="00D902CD"/>
    <w:rsid w:val="00D90394"/>
    <w:rsid w:val="00D92319"/>
    <w:rsid w:val="00D924E0"/>
    <w:rsid w:val="00D93519"/>
    <w:rsid w:val="00D9432F"/>
    <w:rsid w:val="00D94B0E"/>
    <w:rsid w:val="00D95E77"/>
    <w:rsid w:val="00D96869"/>
    <w:rsid w:val="00D968A2"/>
    <w:rsid w:val="00DA04A5"/>
    <w:rsid w:val="00DA173E"/>
    <w:rsid w:val="00DA327B"/>
    <w:rsid w:val="00DA4BA5"/>
    <w:rsid w:val="00DA5001"/>
    <w:rsid w:val="00DA505F"/>
    <w:rsid w:val="00DA51A3"/>
    <w:rsid w:val="00DA5E66"/>
    <w:rsid w:val="00DB2648"/>
    <w:rsid w:val="00DB2C6C"/>
    <w:rsid w:val="00DB5CCA"/>
    <w:rsid w:val="00DB6D23"/>
    <w:rsid w:val="00DB762A"/>
    <w:rsid w:val="00DC0BC6"/>
    <w:rsid w:val="00DC1DE6"/>
    <w:rsid w:val="00DC22CA"/>
    <w:rsid w:val="00DC28BF"/>
    <w:rsid w:val="00DC347A"/>
    <w:rsid w:val="00DC3A76"/>
    <w:rsid w:val="00DC4184"/>
    <w:rsid w:val="00DC4499"/>
    <w:rsid w:val="00DC4C8F"/>
    <w:rsid w:val="00DC5CDD"/>
    <w:rsid w:val="00DC603C"/>
    <w:rsid w:val="00DC71D6"/>
    <w:rsid w:val="00DC73E0"/>
    <w:rsid w:val="00DD11FE"/>
    <w:rsid w:val="00DD3874"/>
    <w:rsid w:val="00DD53CE"/>
    <w:rsid w:val="00DD5893"/>
    <w:rsid w:val="00DD6364"/>
    <w:rsid w:val="00DD714A"/>
    <w:rsid w:val="00DD7A91"/>
    <w:rsid w:val="00DE2DF9"/>
    <w:rsid w:val="00DE559A"/>
    <w:rsid w:val="00DE5902"/>
    <w:rsid w:val="00DE76EE"/>
    <w:rsid w:val="00DF1104"/>
    <w:rsid w:val="00DF1760"/>
    <w:rsid w:val="00DF2E3C"/>
    <w:rsid w:val="00DF31E6"/>
    <w:rsid w:val="00DF3CBF"/>
    <w:rsid w:val="00DF45D7"/>
    <w:rsid w:val="00DF4989"/>
    <w:rsid w:val="00DF5733"/>
    <w:rsid w:val="00DF5C31"/>
    <w:rsid w:val="00DF6048"/>
    <w:rsid w:val="00DF606D"/>
    <w:rsid w:val="00DF7684"/>
    <w:rsid w:val="00DF7AB1"/>
    <w:rsid w:val="00E004E7"/>
    <w:rsid w:val="00E00643"/>
    <w:rsid w:val="00E0183E"/>
    <w:rsid w:val="00E02348"/>
    <w:rsid w:val="00E04B7C"/>
    <w:rsid w:val="00E060AA"/>
    <w:rsid w:val="00E06346"/>
    <w:rsid w:val="00E0718C"/>
    <w:rsid w:val="00E076CF"/>
    <w:rsid w:val="00E1085B"/>
    <w:rsid w:val="00E1295A"/>
    <w:rsid w:val="00E16955"/>
    <w:rsid w:val="00E16C4D"/>
    <w:rsid w:val="00E16DC9"/>
    <w:rsid w:val="00E17434"/>
    <w:rsid w:val="00E20D52"/>
    <w:rsid w:val="00E211AC"/>
    <w:rsid w:val="00E21F15"/>
    <w:rsid w:val="00E21FC1"/>
    <w:rsid w:val="00E22F75"/>
    <w:rsid w:val="00E262F8"/>
    <w:rsid w:val="00E26B96"/>
    <w:rsid w:val="00E26CD9"/>
    <w:rsid w:val="00E30C10"/>
    <w:rsid w:val="00E31636"/>
    <w:rsid w:val="00E31E7E"/>
    <w:rsid w:val="00E327EB"/>
    <w:rsid w:val="00E3395D"/>
    <w:rsid w:val="00E34F83"/>
    <w:rsid w:val="00E36830"/>
    <w:rsid w:val="00E3684C"/>
    <w:rsid w:val="00E40060"/>
    <w:rsid w:val="00E40CC5"/>
    <w:rsid w:val="00E40E13"/>
    <w:rsid w:val="00E422F7"/>
    <w:rsid w:val="00E435A4"/>
    <w:rsid w:val="00E44B18"/>
    <w:rsid w:val="00E4560F"/>
    <w:rsid w:val="00E4689E"/>
    <w:rsid w:val="00E5189E"/>
    <w:rsid w:val="00E528FB"/>
    <w:rsid w:val="00E52A24"/>
    <w:rsid w:val="00E53592"/>
    <w:rsid w:val="00E5467B"/>
    <w:rsid w:val="00E5577D"/>
    <w:rsid w:val="00E56075"/>
    <w:rsid w:val="00E5740B"/>
    <w:rsid w:val="00E57D55"/>
    <w:rsid w:val="00E611B1"/>
    <w:rsid w:val="00E61408"/>
    <w:rsid w:val="00E61816"/>
    <w:rsid w:val="00E61F74"/>
    <w:rsid w:val="00E6237B"/>
    <w:rsid w:val="00E627EB"/>
    <w:rsid w:val="00E66326"/>
    <w:rsid w:val="00E71158"/>
    <w:rsid w:val="00E72ADC"/>
    <w:rsid w:val="00E73418"/>
    <w:rsid w:val="00E73A09"/>
    <w:rsid w:val="00E745CB"/>
    <w:rsid w:val="00E74621"/>
    <w:rsid w:val="00E75545"/>
    <w:rsid w:val="00E8317A"/>
    <w:rsid w:val="00E84ABE"/>
    <w:rsid w:val="00E84B3F"/>
    <w:rsid w:val="00E85A4D"/>
    <w:rsid w:val="00E85E6D"/>
    <w:rsid w:val="00E87683"/>
    <w:rsid w:val="00E9005F"/>
    <w:rsid w:val="00E9012E"/>
    <w:rsid w:val="00E9044E"/>
    <w:rsid w:val="00E93FD9"/>
    <w:rsid w:val="00E956D9"/>
    <w:rsid w:val="00E95DAE"/>
    <w:rsid w:val="00E9600B"/>
    <w:rsid w:val="00E97C53"/>
    <w:rsid w:val="00E97DE5"/>
    <w:rsid w:val="00EA034D"/>
    <w:rsid w:val="00EA1A6E"/>
    <w:rsid w:val="00EA2319"/>
    <w:rsid w:val="00EA25BF"/>
    <w:rsid w:val="00EA36FE"/>
    <w:rsid w:val="00EA39EE"/>
    <w:rsid w:val="00EA46A4"/>
    <w:rsid w:val="00EB0A49"/>
    <w:rsid w:val="00EB1FB7"/>
    <w:rsid w:val="00EB658B"/>
    <w:rsid w:val="00EB675A"/>
    <w:rsid w:val="00EB7FA2"/>
    <w:rsid w:val="00EC6725"/>
    <w:rsid w:val="00ED06D7"/>
    <w:rsid w:val="00ED0D2C"/>
    <w:rsid w:val="00ED1553"/>
    <w:rsid w:val="00ED18FC"/>
    <w:rsid w:val="00ED1C24"/>
    <w:rsid w:val="00ED1CEC"/>
    <w:rsid w:val="00ED1EF5"/>
    <w:rsid w:val="00ED2FAC"/>
    <w:rsid w:val="00ED3E6D"/>
    <w:rsid w:val="00ED77E5"/>
    <w:rsid w:val="00ED7A59"/>
    <w:rsid w:val="00EE0193"/>
    <w:rsid w:val="00EE0EFA"/>
    <w:rsid w:val="00EE3DC2"/>
    <w:rsid w:val="00EE743B"/>
    <w:rsid w:val="00EF003A"/>
    <w:rsid w:val="00EF08C3"/>
    <w:rsid w:val="00EF1B7F"/>
    <w:rsid w:val="00EF2D26"/>
    <w:rsid w:val="00EF47F7"/>
    <w:rsid w:val="00EF5104"/>
    <w:rsid w:val="00EF7121"/>
    <w:rsid w:val="00F0086E"/>
    <w:rsid w:val="00F00D9A"/>
    <w:rsid w:val="00F01991"/>
    <w:rsid w:val="00F0263A"/>
    <w:rsid w:val="00F026E1"/>
    <w:rsid w:val="00F02B5F"/>
    <w:rsid w:val="00F03409"/>
    <w:rsid w:val="00F03BD9"/>
    <w:rsid w:val="00F06C5E"/>
    <w:rsid w:val="00F07B7E"/>
    <w:rsid w:val="00F07D4C"/>
    <w:rsid w:val="00F1075A"/>
    <w:rsid w:val="00F10F97"/>
    <w:rsid w:val="00F122EE"/>
    <w:rsid w:val="00F127D6"/>
    <w:rsid w:val="00F1320B"/>
    <w:rsid w:val="00F13EE6"/>
    <w:rsid w:val="00F144A7"/>
    <w:rsid w:val="00F148D5"/>
    <w:rsid w:val="00F16A41"/>
    <w:rsid w:val="00F20C52"/>
    <w:rsid w:val="00F21745"/>
    <w:rsid w:val="00F224C9"/>
    <w:rsid w:val="00F22A48"/>
    <w:rsid w:val="00F2518B"/>
    <w:rsid w:val="00F2613F"/>
    <w:rsid w:val="00F26324"/>
    <w:rsid w:val="00F2655E"/>
    <w:rsid w:val="00F26603"/>
    <w:rsid w:val="00F26E83"/>
    <w:rsid w:val="00F35221"/>
    <w:rsid w:val="00F36755"/>
    <w:rsid w:val="00F375C6"/>
    <w:rsid w:val="00F37A97"/>
    <w:rsid w:val="00F402AF"/>
    <w:rsid w:val="00F4251B"/>
    <w:rsid w:val="00F42978"/>
    <w:rsid w:val="00F43128"/>
    <w:rsid w:val="00F43A89"/>
    <w:rsid w:val="00F43D18"/>
    <w:rsid w:val="00F44C36"/>
    <w:rsid w:val="00F44D4F"/>
    <w:rsid w:val="00F458D1"/>
    <w:rsid w:val="00F479F0"/>
    <w:rsid w:val="00F47E84"/>
    <w:rsid w:val="00F51430"/>
    <w:rsid w:val="00F52AE4"/>
    <w:rsid w:val="00F5360F"/>
    <w:rsid w:val="00F53C4C"/>
    <w:rsid w:val="00F547C6"/>
    <w:rsid w:val="00F570C5"/>
    <w:rsid w:val="00F57237"/>
    <w:rsid w:val="00F5734E"/>
    <w:rsid w:val="00F65E2E"/>
    <w:rsid w:val="00F6667E"/>
    <w:rsid w:val="00F706F6"/>
    <w:rsid w:val="00F70AC7"/>
    <w:rsid w:val="00F70CC1"/>
    <w:rsid w:val="00F72692"/>
    <w:rsid w:val="00F7318C"/>
    <w:rsid w:val="00F735C6"/>
    <w:rsid w:val="00F73942"/>
    <w:rsid w:val="00F743DD"/>
    <w:rsid w:val="00F7452D"/>
    <w:rsid w:val="00F74A83"/>
    <w:rsid w:val="00F74C83"/>
    <w:rsid w:val="00F7518E"/>
    <w:rsid w:val="00F7539A"/>
    <w:rsid w:val="00F76817"/>
    <w:rsid w:val="00F80592"/>
    <w:rsid w:val="00F81ABD"/>
    <w:rsid w:val="00F824BA"/>
    <w:rsid w:val="00F837FC"/>
    <w:rsid w:val="00F83AEA"/>
    <w:rsid w:val="00F84F62"/>
    <w:rsid w:val="00F85748"/>
    <w:rsid w:val="00F85B19"/>
    <w:rsid w:val="00F904B3"/>
    <w:rsid w:val="00F91B97"/>
    <w:rsid w:val="00F9210C"/>
    <w:rsid w:val="00F927B3"/>
    <w:rsid w:val="00F93D66"/>
    <w:rsid w:val="00F94724"/>
    <w:rsid w:val="00F9530E"/>
    <w:rsid w:val="00F9691A"/>
    <w:rsid w:val="00F97055"/>
    <w:rsid w:val="00FA22BA"/>
    <w:rsid w:val="00FA26E7"/>
    <w:rsid w:val="00FA433F"/>
    <w:rsid w:val="00FA45CF"/>
    <w:rsid w:val="00FA59F5"/>
    <w:rsid w:val="00FA62B2"/>
    <w:rsid w:val="00FA6AC8"/>
    <w:rsid w:val="00FA6D9C"/>
    <w:rsid w:val="00FB2360"/>
    <w:rsid w:val="00FB41CD"/>
    <w:rsid w:val="00FB507D"/>
    <w:rsid w:val="00FB5D24"/>
    <w:rsid w:val="00FB6B0E"/>
    <w:rsid w:val="00FB7168"/>
    <w:rsid w:val="00FB77D3"/>
    <w:rsid w:val="00FC0509"/>
    <w:rsid w:val="00FC0964"/>
    <w:rsid w:val="00FC22D6"/>
    <w:rsid w:val="00FC32B0"/>
    <w:rsid w:val="00FC5C50"/>
    <w:rsid w:val="00FC6140"/>
    <w:rsid w:val="00FC7919"/>
    <w:rsid w:val="00FD0488"/>
    <w:rsid w:val="00FD12BD"/>
    <w:rsid w:val="00FD1E43"/>
    <w:rsid w:val="00FD65C1"/>
    <w:rsid w:val="00FD6935"/>
    <w:rsid w:val="00FD6E2C"/>
    <w:rsid w:val="00FD75C7"/>
    <w:rsid w:val="00FD7B4B"/>
    <w:rsid w:val="00FD7B7E"/>
    <w:rsid w:val="00FE2A4B"/>
    <w:rsid w:val="00FE32FE"/>
    <w:rsid w:val="00FE52CF"/>
    <w:rsid w:val="00FE562D"/>
    <w:rsid w:val="00FE5689"/>
    <w:rsid w:val="00FE5728"/>
    <w:rsid w:val="00FE5AF7"/>
    <w:rsid w:val="00FE60FD"/>
    <w:rsid w:val="00FE6E87"/>
    <w:rsid w:val="00FF09EC"/>
    <w:rsid w:val="00FF15B2"/>
    <w:rsid w:val="00FF4D41"/>
    <w:rsid w:val="00FF58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AF339B"/>
  <w14:defaultImageDpi w14:val="32767"/>
  <w15:chartTrackingRefBased/>
  <w15:docId w15:val="{6ACF264C-629C-4A9E-9227-9DACC3BA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qFormat="1"/>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qFormat="1"/>
    <w:lsdException w:name="Colorful Grid Accent 2"/>
    <w:lsdException w:name="Light Shading Accent 3"/>
    <w:lsdException w:name="Light List Accent 3"/>
    <w:lsdException w:name="Light Grid Accent 3" w:uiPriority="62" w:qFormat="1"/>
    <w:lsdException w:name="Medium Shading 1 Accent 3" w:qFormat="1"/>
    <w:lsdException w:name="Medium Shading 2 Accent 3" w:qFormat="1"/>
    <w:lsdException w:name="Medium List 1 Accent 3"/>
    <w:lsdException w:name="Medium List 2 Accent 3"/>
    <w:lsdException w:name="Medium Grid 1 Accent 3" w:uiPriority="1" w:qFormat="1"/>
    <w:lsdException w:name="Medium Grid 2 Accent 3"/>
    <w:lsdException w:name="Medium Grid 3 Accent 3"/>
    <w:lsdException w:name="Dark List Accent 3"/>
    <w:lsdException w:name="Colorful Shading Accent 3" w:qFormat="1"/>
    <w:lsdException w:name="Colorful List Accent 3" w:qFormat="1"/>
    <w:lsdException w:name="Colorful Grid Accent 3" w:qFormat="1"/>
    <w:lsdException w:name="Light Shading Accent 4"/>
    <w:lsdException w:name="Light List Accent 4"/>
    <w:lsdException w:name="Light Grid Accent 4" w:qFormat="1"/>
    <w:lsdException w:name="Medium Shading 1 Accent 4"/>
    <w:lsdException w:name="Medium Shading 2 Accent 4"/>
    <w:lsdException w:name="Medium List 1 Accent 4"/>
    <w:lsdException w:name="Medium List 2 Accent 4" w:qFormat="1"/>
    <w:lsdException w:name="Medium Grid 1 Accent 4" w:qFormat="1"/>
    <w:lsdException w:name="Medium Grid 2 Accent 4" w:qFormat="1"/>
    <w:lsdException w:name="Medium Grid 3 Accent 4"/>
    <w:lsdException w:name="Dark List Accent 4"/>
    <w:lsdException w:name="Colorful Shading Accent 4" w:qFormat="1"/>
    <w:lsdException w:name="Colorful List Accent 4"/>
    <w:lsdException w:name="Colorful Grid Accent 4"/>
    <w:lsdException w:name="Light Shading Accent 5"/>
    <w:lsdException w:name="Light List Accent 5" w:uiPriority="34" w:qFormat="1"/>
    <w:lsdException w:name="Light Grid Accent 5" w:uiPriority="29" w:qFormat="1"/>
    <w:lsdException w:name="Medium Shading 1 Accent 5" w:uiPriority="30" w:qFormat="1"/>
    <w:lsdException w:name="Medium Shading 2 Accent 5"/>
    <w:lsdException w:name="Medium List 1 Accent 5"/>
    <w:lsdException w:name="Medium List 2 Accent 5" w:qFormat="1"/>
    <w:lsdException w:name="Medium Grid 1 Accent 5"/>
    <w:lsdException w:name="Medium Grid 2 Accent 5"/>
    <w:lsdException w:name="Medium Grid 3 Accent 5"/>
    <w:lsdException w:name="Dark List Accent 5" w:qFormat="1"/>
    <w:lsdException w:name="Colorful Shading Accent 5" w:qFormat="1"/>
    <w:lsdException w:name="Colorful List Accent 5" w:qFormat="1"/>
    <w:lsdException w:name="Colorful Grid Accent 5"/>
    <w:lsdException w:name="Light Shading Accent 6"/>
    <w:lsdException w:name="Light List Accent 6" w:qFormat="1"/>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lsdException w:name="Medium Grid 3 Accent 6"/>
    <w:lsdException w:name="Dark List Accent 6" w:qFormat="1"/>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2" w:uiPriority="42"/>
    <w:lsdException w:name="Plain Table 3" w:uiPriority="43" w:qFormat="1"/>
    <w:lsdException w:name="Plain Table 4" w:uiPriority="44" w:qFormat="1"/>
    <w:lsdException w:name="Plain Table 5" w:qFormat="1"/>
    <w:lsdException w:name="Grid Table Light" w:qFormat="1"/>
    <w:lsdException w:name="Grid Table 1 Light" w:qFormat="1"/>
    <w:lsdException w:name="Grid Table 2" w:qFormat="1"/>
    <w:lsdException w:name="Grid Table 3" w:uiPriority="60" w:qFormat="1"/>
    <w:lsdException w:name="Grid Table 6 Colorful" w:qFormat="1"/>
    <w:lsdException w:name="Grid Table 7 Colorful" w:qFormat="1"/>
    <w:lsdException w:name="Grid Table 1 Light Accent 1" w:qFormat="1"/>
    <w:lsdException w:name="Grid Table 2 Accent 1" w:qFormat="1"/>
    <w:lsdException w:name="Grid Table 3 Accent 1" w:qFormat="1"/>
    <w:lsdException w:name="Grid Table 4 Accent 1" w:qFormat="1"/>
    <w:lsdException w:name="Grid Table 5 Dark Accent 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51"/>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9F"/>
  </w:style>
  <w:style w:type="paragraph" w:styleId="Heading1">
    <w:name w:val="heading 1"/>
    <w:basedOn w:val="Normal"/>
    <w:next w:val="Normal"/>
    <w:link w:val="Heading1Char"/>
    <w:uiPriority w:val="9"/>
    <w:qFormat/>
    <w:rsid w:val="00520E9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0E9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520E9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520E9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520E9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520E9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unhideWhenUsed/>
    <w:qFormat/>
    <w:rsid w:val="00520E9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unhideWhenUsed/>
    <w:qFormat/>
    <w:rsid w:val="00520E9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unhideWhenUsed/>
    <w:qFormat/>
    <w:rsid w:val="00520E9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E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20E9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520E9F"/>
    <w:rPr>
      <w:rFonts w:asciiTheme="majorHAnsi" w:eastAsiaTheme="majorEastAsia" w:hAnsiTheme="majorHAnsi" w:cstheme="majorBidi"/>
      <w:color w:val="44546A" w:themeColor="text2"/>
      <w:sz w:val="24"/>
      <w:szCs w:val="24"/>
    </w:rPr>
  </w:style>
  <w:style w:type="paragraph" w:styleId="Footer">
    <w:name w:val="footer"/>
    <w:basedOn w:val="Normal"/>
    <w:link w:val="FooterChar"/>
    <w:uiPriority w:val="99"/>
    <w:unhideWhenUsed/>
    <w:rsid w:val="00D44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C5F"/>
  </w:style>
  <w:style w:type="paragraph" w:styleId="Header">
    <w:name w:val="header"/>
    <w:basedOn w:val="Normal"/>
    <w:link w:val="HeaderChar"/>
    <w:uiPriority w:val="99"/>
    <w:unhideWhenUsed/>
    <w:rsid w:val="00D44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C5F"/>
  </w:style>
  <w:style w:type="paragraph" w:styleId="CommentText">
    <w:name w:val="annotation text"/>
    <w:basedOn w:val="Normal"/>
    <w:link w:val="CommentTextChar"/>
    <w:uiPriority w:val="99"/>
    <w:unhideWhenUsed/>
    <w:rsid w:val="00D44C5F"/>
    <w:pPr>
      <w:spacing w:line="240" w:lineRule="auto"/>
    </w:pPr>
    <w:rPr>
      <w:rFonts w:cs="Times New Roman"/>
      <w:lang w:val="x-none" w:eastAsia="x-none"/>
    </w:rPr>
  </w:style>
  <w:style w:type="character" w:customStyle="1" w:styleId="CommentTextChar">
    <w:name w:val="Comment Text Char"/>
    <w:link w:val="CommentText"/>
    <w:uiPriority w:val="99"/>
    <w:rsid w:val="00D44C5F"/>
    <w:rPr>
      <w:sz w:val="20"/>
      <w:szCs w:val="20"/>
    </w:rPr>
  </w:style>
  <w:style w:type="character" w:styleId="PageNumber">
    <w:name w:val="page number"/>
    <w:basedOn w:val="DefaultParagraphFont"/>
    <w:rsid w:val="00D44C5F"/>
  </w:style>
  <w:style w:type="character" w:styleId="CommentReference">
    <w:name w:val="annotation reference"/>
    <w:uiPriority w:val="99"/>
    <w:semiHidden/>
    <w:unhideWhenUsed/>
    <w:rsid w:val="00D44C5F"/>
    <w:rPr>
      <w:sz w:val="16"/>
      <w:szCs w:val="16"/>
    </w:rPr>
  </w:style>
  <w:style w:type="paragraph" w:styleId="BalloonText">
    <w:name w:val="Balloon Text"/>
    <w:basedOn w:val="Normal"/>
    <w:link w:val="BalloonTextChar"/>
    <w:uiPriority w:val="99"/>
    <w:semiHidden/>
    <w:unhideWhenUsed/>
    <w:rsid w:val="00D44C5F"/>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D44C5F"/>
    <w:rPr>
      <w:rFonts w:ascii="Tahoma" w:hAnsi="Tahoma" w:cs="Tahoma"/>
      <w:sz w:val="16"/>
      <w:szCs w:val="16"/>
    </w:rPr>
  </w:style>
  <w:style w:type="character" w:styleId="Hyperlink">
    <w:name w:val="Hyperlink"/>
    <w:uiPriority w:val="99"/>
    <w:unhideWhenUsed/>
    <w:rsid w:val="004E438C"/>
    <w:rPr>
      <w:color w:val="0000FF"/>
      <w:u w:val="single"/>
    </w:rPr>
  </w:style>
  <w:style w:type="paragraph" w:customStyle="1" w:styleId="GridTable1Light-Accent21">
    <w:name w:val="Grid Table 1 Light - Accent 21"/>
    <w:basedOn w:val="Normal"/>
    <w:uiPriority w:val="34"/>
    <w:rsid w:val="00186AA8"/>
    <w:pPr>
      <w:ind w:left="720"/>
      <w:contextualSpacing/>
    </w:pPr>
  </w:style>
  <w:style w:type="paragraph" w:customStyle="1" w:styleId="PlainTable31">
    <w:name w:val="Plain Table 31"/>
    <w:basedOn w:val="Normal"/>
    <w:uiPriority w:val="72"/>
    <w:rsid w:val="007C27A3"/>
    <w:pPr>
      <w:ind w:left="720"/>
    </w:pPr>
  </w:style>
  <w:style w:type="table" w:styleId="TableGrid">
    <w:name w:val="Table Grid"/>
    <w:basedOn w:val="TableNormal"/>
    <w:uiPriority w:val="39"/>
    <w:qFormat/>
    <w:rsid w:val="00A54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2227C"/>
    <w:rPr>
      <w:rFonts w:ascii="Courier New" w:hAnsi="Courier New" w:cs="Times New Roman"/>
      <w:lang w:val="x-none" w:eastAsia="x-none"/>
    </w:rPr>
  </w:style>
  <w:style w:type="character" w:customStyle="1" w:styleId="HTMLPreformattedChar">
    <w:name w:val="HTML Preformatted Char"/>
    <w:link w:val="HTMLPreformatted"/>
    <w:uiPriority w:val="99"/>
    <w:rsid w:val="0062227C"/>
    <w:rPr>
      <w:rFonts w:ascii="Courier New" w:hAnsi="Courier New" w:cs="Courier New"/>
    </w:rPr>
  </w:style>
  <w:style w:type="paragraph" w:styleId="CommentSubject">
    <w:name w:val="annotation subject"/>
    <w:basedOn w:val="CommentText"/>
    <w:next w:val="CommentText"/>
    <w:link w:val="CommentSubjectChar"/>
    <w:uiPriority w:val="99"/>
    <w:semiHidden/>
    <w:unhideWhenUsed/>
    <w:rsid w:val="0062227C"/>
    <w:pPr>
      <w:spacing w:after="160"/>
    </w:pPr>
    <w:rPr>
      <w:b/>
      <w:bCs/>
      <w:lang w:val="en-GB"/>
    </w:rPr>
  </w:style>
  <w:style w:type="character" w:customStyle="1" w:styleId="CommentSubjectChar">
    <w:name w:val="Comment Subject Char"/>
    <w:link w:val="CommentSubject"/>
    <w:uiPriority w:val="99"/>
    <w:semiHidden/>
    <w:rsid w:val="0062227C"/>
    <w:rPr>
      <w:b/>
      <w:bCs/>
      <w:sz w:val="20"/>
      <w:szCs w:val="20"/>
      <w:lang w:val="en-GB"/>
    </w:rPr>
  </w:style>
  <w:style w:type="table" w:customStyle="1" w:styleId="LightShading1">
    <w:name w:val="Light Shading1"/>
    <w:basedOn w:val="TableNormal"/>
    <w:uiPriority w:val="60"/>
    <w:rsid w:val="00666535"/>
    <w:rPr>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TableNormal"/>
    <w:uiPriority w:val="60"/>
    <w:rsid w:val="00F026E1"/>
    <w:rPr>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rsid w:val="00BC3DF1"/>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eNormal"/>
    <w:uiPriority w:val="42"/>
    <w:rsid w:val="00BC3DF1"/>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BC3DF1"/>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DocumentMap">
    <w:name w:val="Document Map"/>
    <w:basedOn w:val="Normal"/>
    <w:link w:val="DocumentMapChar"/>
    <w:uiPriority w:val="99"/>
    <w:semiHidden/>
    <w:unhideWhenUsed/>
    <w:rsid w:val="0008563D"/>
    <w:rPr>
      <w:rFonts w:ascii="Times New Roman" w:hAnsi="Times New Roman" w:cs="Times New Roman"/>
      <w:sz w:val="24"/>
      <w:szCs w:val="24"/>
      <w:lang w:val="x-none" w:eastAsia="x-none"/>
    </w:rPr>
  </w:style>
  <w:style w:type="character" w:customStyle="1" w:styleId="DocumentMapChar">
    <w:name w:val="Document Map Char"/>
    <w:link w:val="DocumentMap"/>
    <w:uiPriority w:val="99"/>
    <w:semiHidden/>
    <w:rsid w:val="0008563D"/>
    <w:rPr>
      <w:rFonts w:ascii="Times New Roman" w:hAnsi="Times New Roman" w:cs="Times New Roman"/>
      <w:sz w:val="24"/>
      <w:szCs w:val="24"/>
    </w:rPr>
  </w:style>
  <w:style w:type="table" w:customStyle="1" w:styleId="LightShading12">
    <w:name w:val="Light Shading12"/>
    <w:basedOn w:val="TableNormal"/>
    <w:uiPriority w:val="60"/>
    <w:rsid w:val="00166FAD"/>
    <w:rPr>
      <w:color w:val="000000"/>
      <w:sz w:val="22"/>
      <w:szCs w:val="22"/>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363719"/>
    <w:rPr>
      <w:color w:val="000000"/>
      <w:sz w:val="22"/>
      <w:szCs w:val="22"/>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fault">
    <w:name w:val="Default"/>
    <w:rsid w:val="00441A4F"/>
    <w:pPr>
      <w:autoSpaceDE w:val="0"/>
      <w:autoSpaceDN w:val="0"/>
      <w:adjustRightInd w:val="0"/>
    </w:pPr>
    <w:rPr>
      <w:rFonts w:ascii="Gill Sans MT" w:hAnsi="Gill Sans MT" w:cs="Gill Sans MT"/>
      <w:color w:val="000000"/>
      <w:sz w:val="24"/>
      <w:szCs w:val="24"/>
    </w:rPr>
  </w:style>
  <w:style w:type="character" w:styleId="Strong">
    <w:name w:val="Strong"/>
    <w:basedOn w:val="DefaultParagraphFont"/>
    <w:uiPriority w:val="22"/>
    <w:qFormat/>
    <w:rsid w:val="00520E9F"/>
    <w:rPr>
      <w:b/>
      <w:bCs/>
    </w:rPr>
  </w:style>
  <w:style w:type="paragraph" w:customStyle="1" w:styleId="MediumList2-Accent41">
    <w:name w:val="Medium List 2 - Accent 41"/>
    <w:basedOn w:val="Normal"/>
    <w:uiPriority w:val="34"/>
    <w:rsid w:val="00F7518E"/>
    <w:pPr>
      <w:autoSpaceDE w:val="0"/>
      <w:autoSpaceDN w:val="0"/>
      <w:adjustRightInd w:val="0"/>
      <w:spacing w:after="0" w:line="240" w:lineRule="auto"/>
      <w:ind w:left="720"/>
      <w:contextualSpacing/>
    </w:pPr>
    <w:rPr>
      <w:rFonts w:ascii="Dutch801BT-Bold" w:hAnsi="Dutch801BT-Bold" w:cs="Dutch801BT-Bold"/>
      <w:sz w:val="24"/>
      <w:szCs w:val="24"/>
    </w:rPr>
  </w:style>
  <w:style w:type="table" w:customStyle="1" w:styleId="TableGrid1">
    <w:name w:val="Table Grid1"/>
    <w:basedOn w:val="TableNormal"/>
    <w:next w:val="TableGrid"/>
    <w:uiPriority w:val="59"/>
    <w:rsid w:val="008865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متن"/>
    <w:link w:val="Char"/>
    <w:rsid w:val="0025306D"/>
    <w:pPr>
      <w:bidi/>
      <w:spacing w:after="100"/>
      <w:jc w:val="both"/>
    </w:pPr>
    <w:rPr>
      <w:rFonts w:ascii="Times New Roman" w:hAnsi="Times New Roman" w:cs="B Nazanin"/>
      <w:sz w:val="24"/>
      <w:szCs w:val="28"/>
      <w:lang w:bidi="fa-IR"/>
    </w:rPr>
  </w:style>
  <w:style w:type="character" w:customStyle="1" w:styleId="Char">
    <w:name w:val="متن Char"/>
    <w:link w:val="a"/>
    <w:rsid w:val="0025306D"/>
    <w:rPr>
      <w:rFonts w:ascii="Times New Roman" w:hAnsi="Times New Roman" w:cs="B Nazanin"/>
      <w:sz w:val="24"/>
      <w:szCs w:val="28"/>
      <w:lang w:bidi="fa-IR"/>
    </w:rPr>
  </w:style>
  <w:style w:type="table" w:customStyle="1" w:styleId="TableGrid11">
    <w:name w:val="Table Grid11"/>
    <w:basedOn w:val="TableNormal"/>
    <w:next w:val="TableGrid"/>
    <w:uiPriority w:val="59"/>
    <w:rsid w:val="006A62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32D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F547C6"/>
  </w:style>
  <w:style w:type="table" w:styleId="ListTable4-Accent6">
    <w:name w:val="List Table 4 Accent 6"/>
    <w:basedOn w:val="TableNormal"/>
    <w:uiPriority w:val="42"/>
    <w:rsid w:val="00D025AB"/>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olorfulShading-Accent31">
    <w:name w:val="Colorful Shading - Accent 31"/>
    <w:basedOn w:val="Normal"/>
    <w:uiPriority w:val="34"/>
    <w:rsid w:val="00321AA7"/>
    <w:pPr>
      <w:spacing w:before="200" w:after="0"/>
      <w:ind w:left="720"/>
      <w:contextualSpacing/>
    </w:pPr>
  </w:style>
  <w:style w:type="paragraph" w:styleId="NormalWeb">
    <w:name w:val="Normal (Web)"/>
    <w:basedOn w:val="Normal"/>
    <w:uiPriority w:val="99"/>
    <w:unhideWhenUsed/>
    <w:rsid w:val="00B345F6"/>
    <w:rPr>
      <w:rFonts w:ascii="Times New Roman" w:hAnsi="Times New Roman" w:cs="Times New Roman"/>
      <w:sz w:val="24"/>
      <w:szCs w:val="24"/>
    </w:rPr>
  </w:style>
  <w:style w:type="table" w:styleId="ListTable6Colorful-Accent6">
    <w:name w:val="List Table 6 Colorful Accent 6"/>
    <w:basedOn w:val="TableNormal"/>
    <w:uiPriority w:val="44"/>
    <w:rsid w:val="00496EEF"/>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OCHeading1">
    <w:name w:val="TOC Heading1"/>
    <w:basedOn w:val="TableNormal"/>
    <w:uiPriority w:val="60"/>
    <w:qFormat/>
    <w:rsid w:val="00973F8F"/>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UnresolvedMention3">
    <w:name w:val="Unresolved Mention3"/>
    <w:uiPriority w:val="99"/>
    <w:semiHidden/>
    <w:unhideWhenUsed/>
    <w:rsid w:val="006F0557"/>
    <w:rPr>
      <w:color w:val="605E5C"/>
      <w:shd w:val="clear" w:color="auto" w:fill="E1DFDD"/>
    </w:rPr>
  </w:style>
  <w:style w:type="character" w:customStyle="1" w:styleId="UnresolvedMention1">
    <w:name w:val="Unresolved Mention1"/>
    <w:uiPriority w:val="99"/>
    <w:rsid w:val="00AA1BB6"/>
    <w:rPr>
      <w:color w:val="605E5C"/>
      <w:shd w:val="clear" w:color="auto" w:fill="E1DFDD"/>
    </w:rPr>
  </w:style>
  <w:style w:type="table" w:customStyle="1" w:styleId="LightGrid3">
    <w:name w:val="Light Grid3"/>
    <w:basedOn w:val="TableNormal"/>
    <w:uiPriority w:val="62"/>
    <w:rsid w:val="00C67ED1"/>
    <w:rPr>
      <w:rFonts w:ascii="Tahoma" w:eastAsia="Times New Roman" w:hAnsi="Tahoma"/>
      <w:sz w:val="24"/>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MS Mincho" w:eastAsia="Times New Roman" w:hAnsi="MS Minch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MS Mincho" w:eastAsia="Times New Roman" w:hAnsi="MS Minch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Subtitle">
    <w:name w:val="Subtitle"/>
    <w:basedOn w:val="Normal"/>
    <w:next w:val="Normal"/>
    <w:link w:val="SubtitleChar"/>
    <w:uiPriority w:val="11"/>
    <w:qFormat/>
    <w:rsid w:val="00520E9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20E9F"/>
    <w:rPr>
      <w:rFonts w:asciiTheme="majorHAnsi" w:eastAsiaTheme="majorEastAsia" w:hAnsiTheme="majorHAnsi" w:cstheme="majorBidi"/>
      <w:sz w:val="24"/>
      <w:szCs w:val="24"/>
    </w:rPr>
  </w:style>
  <w:style w:type="character" w:styleId="Emphasis">
    <w:name w:val="Emphasis"/>
    <w:basedOn w:val="DefaultParagraphFont"/>
    <w:uiPriority w:val="20"/>
    <w:qFormat/>
    <w:rsid w:val="00520E9F"/>
    <w:rPr>
      <w:i/>
      <w:iCs/>
    </w:rPr>
  </w:style>
  <w:style w:type="character" w:customStyle="1" w:styleId="UnresolvedMention2">
    <w:name w:val="Unresolved Mention2"/>
    <w:uiPriority w:val="48"/>
    <w:rsid w:val="00D843AF"/>
    <w:rPr>
      <w:color w:val="605E5C"/>
      <w:shd w:val="clear" w:color="auto" w:fill="E1DFDD"/>
    </w:rPr>
  </w:style>
  <w:style w:type="table" w:styleId="ListTable2-Accent2">
    <w:name w:val="List Table 2 Accent 2"/>
    <w:basedOn w:val="TableNormal"/>
    <w:uiPriority w:val="99"/>
    <w:semiHidden/>
    <w:unhideWhenUsed/>
    <w:qFormat/>
    <w:rsid w:val="00D015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
    <w:name w:val="Grid Table 21"/>
    <w:basedOn w:val="TableNormal"/>
    <w:next w:val="ListTable2-Accent2"/>
    <w:uiPriority w:val="47"/>
    <w:rsid w:val="00D01511"/>
    <w:rPr>
      <w:rFonts w:ascii="Times New Roman" w:hAnsi="Times New Roman" w:cs="B Nazanin"/>
      <w:sz w:val="22"/>
      <w:szCs w:val="22"/>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FollowedHyperlink">
    <w:name w:val="FollowedHyperlink"/>
    <w:uiPriority w:val="99"/>
    <w:semiHidden/>
    <w:unhideWhenUsed/>
    <w:rsid w:val="0017450F"/>
    <w:rPr>
      <w:color w:val="954F72"/>
      <w:u w:val="single"/>
    </w:rPr>
  </w:style>
  <w:style w:type="character" w:customStyle="1" w:styleId="UnresolvedMention4">
    <w:name w:val="Unresolved Mention4"/>
    <w:uiPriority w:val="51"/>
    <w:rsid w:val="003F5F58"/>
    <w:rPr>
      <w:color w:val="605E5C"/>
      <w:shd w:val="clear" w:color="auto" w:fill="E1DFDD"/>
    </w:rPr>
  </w:style>
  <w:style w:type="paragraph" w:styleId="Caption">
    <w:name w:val="caption"/>
    <w:basedOn w:val="Normal"/>
    <w:next w:val="Normal"/>
    <w:uiPriority w:val="35"/>
    <w:unhideWhenUsed/>
    <w:qFormat/>
    <w:rsid w:val="00520E9F"/>
    <w:pPr>
      <w:spacing w:line="240" w:lineRule="auto"/>
    </w:pPr>
    <w:rPr>
      <w:b/>
      <w:bCs/>
      <w:smallCaps/>
      <w:color w:val="595959" w:themeColor="text1" w:themeTint="A6"/>
      <w:spacing w:val="6"/>
    </w:rPr>
  </w:style>
  <w:style w:type="character" w:customStyle="1" w:styleId="html-italic">
    <w:name w:val="html-italic"/>
    <w:rsid w:val="003F5F31"/>
  </w:style>
  <w:style w:type="character" w:customStyle="1" w:styleId="u-visually-hidden">
    <w:name w:val="u-visually-hidden"/>
    <w:rsid w:val="003F5F31"/>
  </w:style>
  <w:style w:type="character" w:customStyle="1" w:styleId="FootnoteTextChar">
    <w:name w:val="Footnote Text Char"/>
    <w:link w:val="FootnoteText"/>
    <w:uiPriority w:val="99"/>
    <w:rsid w:val="003F5F31"/>
    <w:rPr>
      <w:rFonts w:eastAsia="Times New Roman" w:cs="Times New Roman"/>
    </w:rPr>
  </w:style>
  <w:style w:type="paragraph" w:styleId="FootnoteText">
    <w:name w:val="footnote text"/>
    <w:basedOn w:val="Normal"/>
    <w:link w:val="FootnoteTextChar"/>
    <w:uiPriority w:val="99"/>
    <w:unhideWhenUsed/>
    <w:rsid w:val="003F5F31"/>
    <w:pPr>
      <w:spacing w:after="0" w:line="240" w:lineRule="auto"/>
    </w:pPr>
    <w:rPr>
      <w:rFonts w:eastAsia="Times New Roman" w:cs="Times New Roman"/>
      <w:lang w:val="x-none" w:eastAsia="x-none"/>
    </w:rPr>
  </w:style>
  <w:style w:type="character" w:customStyle="1" w:styleId="cit">
    <w:name w:val="cit"/>
    <w:rsid w:val="003F5F31"/>
  </w:style>
  <w:style w:type="character" w:customStyle="1" w:styleId="fm-vol-iss-date">
    <w:name w:val="fm-vol-iss-date"/>
    <w:rsid w:val="003F5F31"/>
  </w:style>
  <w:style w:type="character" w:customStyle="1" w:styleId="doi">
    <w:name w:val="doi"/>
    <w:rsid w:val="003F5F31"/>
  </w:style>
  <w:style w:type="character" w:customStyle="1" w:styleId="ui-ncbitoggler-master-text">
    <w:name w:val="ui-ncbitoggler-master-text"/>
    <w:rsid w:val="003F5F31"/>
  </w:style>
  <w:style w:type="paragraph" w:customStyle="1" w:styleId="EndNoteBibliographyTitle">
    <w:name w:val="EndNote Bibliography Title"/>
    <w:basedOn w:val="Normal"/>
    <w:link w:val="EndNoteBibliographyTitleChar"/>
    <w:rsid w:val="003F5F31"/>
    <w:pPr>
      <w:spacing w:after="0" w:line="259" w:lineRule="auto"/>
      <w:jc w:val="center"/>
    </w:pPr>
    <w:rPr>
      <w:rFonts w:ascii="Calibri" w:hAnsi="Calibri" w:cs="Calibri"/>
      <w:noProof/>
      <w:lang w:val="x-none" w:eastAsia="x-none"/>
    </w:rPr>
  </w:style>
  <w:style w:type="character" w:customStyle="1" w:styleId="EndNoteBibliographyTitleChar">
    <w:name w:val="EndNote Bibliography Title Char"/>
    <w:link w:val="EndNoteBibliographyTitle"/>
    <w:rsid w:val="003F5F31"/>
    <w:rPr>
      <w:rFonts w:ascii="Calibri" w:hAnsi="Calibri" w:cs="Calibri"/>
      <w:noProof/>
      <w:lang w:val="x-none" w:eastAsia="x-none"/>
    </w:rPr>
  </w:style>
  <w:style w:type="paragraph" w:customStyle="1" w:styleId="EndNoteBibliography">
    <w:name w:val="EndNote Bibliography"/>
    <w:basedOn w:val="Normal"/>
    <w:link w:val="EndNoteBibliographyChar"/>
    <w:rsid w:val="003F5F31"/>
    <w:pPr>
      <w:spacing w:after="160" w:line="240" w:lineRule="auto"/>
    </w:pPr>
    <w:rPr>
      <w:rFonts w:ascii="Calibri" w:hAnsi="Calibri" w:cs="Calibri"/>
      <w:noProof/>
      <w:lang w:val="x-none" w:eastAsia="x-none"/>
    </w:rPr>
  </w:style>
  <w:style w:type="character" w:customStyle="1" w:styleId="EndNoteBibliographyChar">
    <w:name w:val="EndNote Bibliography Char"/>
    <w:link w:val="EndNoteBibliography"/>
    <w:rsid w:val="003F5F31"/>
    <w:rPr>
      <w:rFonts w:ascii="Calibri" w:hAnsi="Calibri" w:cs="Calibri"/>
      <w:noProof/>
      <w:lang w:val="x-none" w:eastAsia="x-none"/>
    </w:rPr>
  </w:style>
  <w:style w:type="character" w:styleId="FootnoteReference">
    <w:name w:val="footnote reference"/>
    <w:uiPriority w:val="99"/>
    <w:semiHidden/>
    <w:unhideWhenUsed/>
    <w:rsid w:val="008963B1"/>
    <w:rPr>
      <w:vertAlign w:val="superscript"/>
    </w:rPr>
  </w:style>
  <w:style w:type="table" w:customStyle="1" w:styleId="ListTable311">
    <w:name w:val="List Table 311"/>
    <w:basedOn w:val="TableNormal"/>
    <w:uiPriority w:val="48"/>
    <w:rsid w:val="0009455F"/>
    <w:rPr>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GridTable3-Accent2">
    <w:name w:val="Grid Table 3 Accent 2"/>
    <w:basedOn w:val="TableNormal"/>
    <w:uiPriority w:val="99"/>
    <w:qFormat/>
    <w:rsid w:val="009F6A39"/>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Heading4Char">
    <w:name w:val="Heading 4 Char"/>
    <w:basedOn w:val="DefaultParagraphFont"/>
    <w:link w:val="Heading4"/>
    <w:uiPriority w:val="9"/>
    <w:rsid w:val="00520E9F"/>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520E9F"/>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520E9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520E9F"/>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rsid w:val="00520E9F"/>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rsid w:val="00520E9F"/>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520E9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520E9F"/>
    <w:rPr>
      <w:rFonts w:asciiTheme="majorHAnsi" w:eastAsiaTheme="majorEastAsia" w:hAnsiTheme="majorHAnsi" w:cstheme="majorBidi"/>
      <w:color w:val="4472C4" w:themeColor="accent1"/>
      <w:spacing w:val="-10"/>
      <w:sz w:val="56"/>
      <w:szCs w:val="56"/>
    </w:rPr>
  </w:style>
  <w:style w:type="paragraph" w:customStyle="1" w:styleId="MediumGrid1-Accent31">
    <w:name w:val="Medium Grid 1 - Accent 31"/>
    <w:link w:val="MediumGrid1-Accent3Char"/>
    <w:uiPriority w:val="1"/>
    <w:rsid w:val="00937877"/>
    <w:pPr>
      <w:jc w:val="both"/>
    </w:pPr>
    <w:rPr>
      <w:rFonts w:ascii="Times New Roman" w:hAnsi="Times New Roman" w:cs="Times New Roman"/>
    </w:rPr>
  </w:style>
  <w:style w:type="paragraph" w:customStyle="1" w:styleId="LightList-Accent51">
    <w:name w:val="Light List - Accent 51"/>
    <w:basedOn w:val="Normal"/>
    <w:uiPriority w:val="34"/>
    <w:rsid w:val="00937877"/>
    <w:pPr>
      <w:spacing w:after="160" w:line="259" w:lineRule="auto"/>
      <w:ind w:left="720"/>
      <w:contextualSpacing/>
    </w:pPr>
    <w:rPr>
      <w:rFonts w:ascii="Times New Roman" w:hAnsi="Times New Roman" w:cs="Times New Roman"/>
    </w:rPr>
  </w:style>
  <w:style w:type="paragraph" w:customStyle="1" w:styleId="LightGrid-Accent51">
    <w:name w:val="Light Grid - Accent 51"/>
    <w:basedOn w:val="Normal"/>
    <w:next w:val="Normal"/>
    <w:link w:val="LightGrid-Accent5Char"/>
    <w:uiPriority w:val="29"/>
    <w:rsid w:val="00937877"/>
    <w:pPr>
      <w:spacing w:after="160" w:line="259" w:lineRule="auto"/>
    </w:pPr>
    <w:rPr>
      <w:rFonts w:ascii="Times New Roman" w:hAnsi="Times New Roman" w:cs="Times New Roman"/>
      <w:i/>
      <w:iCs/>
      <w:lang w:val="x-none" w:eastAsia="x-none"/>
    </w:rPr>
  </w:style>
  <w:style w:type="character" w:customStyle="1" w:styleId="LightGrid-Accent5Char">
    <w:name w:val="Light Grid - Accent 5 Char"/>
    <w:link w:val="LightGrid-Accent51"/>
    <w:uiPriority w:val="29"/>
    <w:rsid w:val="00937877"/>
    <w:rPr>
      <w:rFonts w:ascii="Times New Roman" w:hAnsi="Times New Roman" w:cs="Times New Roman"/>
      <w:i/>
      <w:iCs/>
    </w:rPr>
  </w:style>
  <w:style w:type="paragraph" w:customStyle="1" w:styleId="MediumShading1-Accent51">
    <w:name w:val="Medium Shading 1 - Accent 51"/>
    <w:basedOn w:val="Normal"/>
    <w:next w:val="Normal"/>
    <w:link w:val="MediumShading1-Accent5Char"/>
    <w:uiPriority w:val="30"/>
    <w:rsid w:val="00937877"/>
    <w:pPr>
      <w:pBdr>
        <w:top w:val="single" w:sz="8" w:space="1" w:color="70AD47"/>
      </w:pBdr>
      <w:spacing w:before="140" w:after="140" w:line="259" w:lineRule="auto"/>
      <w:ind w:left="1440" w:right="1440"/>
    </w:pPr>
    <w:rPr>
      <w:rFonts w:ascii="Times New Roman" w:hAnsi="Times New Roman" w:cs="Times New Roman"/>
      <w:b/>
      <w:bCs/>
      <w:i/>
      <w:iCs/>
      <w:lang w:val="x-none" w:eastAsia="x-none"/>
    </w:rPr>
  </w:style>
  <w:style w:type="character" w:customStyle="1" w:styleId="MediumShading1-Accent5Char">
    <w:name w:val="Medium Shading 1 - Accent 5 Char"/>
    <w:link w:val="MediumShading1-Accent51"/>
    <w:uiPriority w:val="30"/>
    <w:rsid w:val="00937877"/>
    <w:rPr>
      <w:rFonts w:ascii="Times New Roman" w:hAnsi="Times New Roman" w:cs="Times New Roman"/>
      <w:b/>
      <w:bCs/>
      <w:i/>
      <w:iCs/>
    </w:rPr>
  </w:style>
  <w:style w:type="character" w:customStyle="1" w:styleId="GridTable1Light-Accent22">
    <w:name w:val="Grid Table 1 Light - Accent 22"/>
    <w:uiPriority w:val="19"/>
    <w:rsid w:val="00937877"/>
    <w:rPr>
      <w:i/>
      <w:iCs/>
    </w:rPr>
  </w:style>
  <w:style w:type="character" w:customStyle="1" w:styleId="GridTable2-Accent21">
    <w:name w:val="Grid Table 2 - Accent 21"/>
    <w:uiPriority w:val="21"/>
    <w:rsid w:val="00937877"/>
    <w:rPr>
      <w:b/>
      <w:bCs/>
      <w:i/>
      <w:iCs/>
      <w:color w:val="70AD47"/>
      <w:spacing w:val="10"/>
    </w:rPr>
  </w:style>
  <w:style w:type="character" w:customStyle="1" w:styleId="GridTable3-Accent21">
    <w:name w:val="Grid Table 3 - Accent 21"/>
    <w:uiPriority w:val="31"/>
    <w:rsid w:val="00937877"/>
    <w:rPr>
      <w:b/>
      <w:bCs/>
    </w:rPr>
  </w:style>
  <w:style w:type="character" w:customStyle="1" w:styleId="GridTable4-Accent21">
    <w:name w:val="Grid Table 4 - Accent 21"/>
    <w:uiPriority w:val="32"/>
    <w:rsid w:val="00937877"/>
    <w:rPr>
      <w:b/>
      <w:bCs/>
      <w:smallCaps/>
      <w:spacing w:val="5"/>
      <w:sz w:val="22"/>
      <w:szCs w:val="22"/>
      <w:u w:val="single"/>
    </w:rPr>
  </w:style>
  <w:style w:type="character" w:customStyle="1" w:styleId="GridTable5Dark-Accent21">
    <w:name w:val="Grid Table 5 Dark - Accent 21"/>
    <w:uiPriority w:val="33"/>
    <w:rsid w:val="00937877"/>
    <w:rPr>
      <w:rFonts w:ascii="Calibri Light" w:eastAsia="SimSun" w:hAnsi="Calibri Light" w:cs="Times New Roman"/>
      <w:i/>
      <w:iCs/>
      <w:sz w:val="20"/>
      <w:szCs w:val="20"/>
    </w:rPr>
  </w:style>
  <w:style w:type="paragraph" w:customStyle="1" w:styleId="GridTable7Colorful-Accent21">
    <w:name w:val="Grid Table 7 Colorful - Accent 21"/>
    <w:basedOn w:val="Heading1"/>
    <w:next w:val="Normal"/>
    <w:uiPriority w:val="39"/>
    <w:semiHidden/>
    <w:unhideWhenUsed/>
    <w:rsid w:val="00937877"/>
    <w:pPr>
      <w:keepNext w:val="0"/>
      <w:spacing w:before="300" w:after="40" w:line="259" w:lineRule="auto"/>
      <w:outlineLvl w:val="9"/>
    </w:pPr>
    <w:rPr>
      <w:rFonts w:ascii="Times New Roman" w:eastAsia="Calibri" w:hAnsi="Times New Roman"/>
      <w:b/>
      <w:bCs/>
      <w:smallCaps/>
      <w:spacing w:val="5"/>
    </w:rPr>
  </w:style>
  <w:style w:type="paragraph" w:styleId="BodyTextIndent">
    <w:name w:val="Body Text Indent"/>
    <w:basedOn w:val="Normal"/>
    <w:link w:val="BodyTextIndentChar"/>
    <w:unhideWhenUsed/>
    <w:rsid w:val="00937877"/>
    <w:pPr>
      <w:spacing w:after="0" w:line="360" w:lineRule="auto"/>
      <w:ind w:firstLine="720"/>
    </w:pPr>
    <w:rPr>
      <w:rFonts w:ascii="Times New Roman" w:eastAsia="Batang" w:hAnsi="Times New Roman" w:cs="Times New Roman"/>
      <w:sz w:val="24"/>
      <w:szCs w:val="24"/>
      <w:lang w:val="x-none" w:eastAsia="x-none"/>
    </w:rPr>
  </w:style>
  <w:style w:type="character" w:customStyle="1" w:styleId="BodyTextIndentChar">
    <w:name w:val="Body Text Indent Char"/>
    <w:link w:val="BodyTextIndent"/>
    <w:rsid w:val="00937877"/>
    <w:rPr>
      <w:rFonts w:ascii="Times New Roman" w:eastAsia="Batang" w:hAnsi="Times New Roman" w:cs="Times New Roman"/>
      <w:sz w:val="24"/>
      <w:szCs w:val="24"/>
    </w:rPr>
  </w:style>
  <w:style w:type="paragraph" w:styleId="EndnoteText">
    <w:name w:val="endnote text"/>
    <w:basedOn w:val="Normal"/>
    <w:link w:val="EndnoteTextChar"/>
    <w:uiPriority w:val="99"/>
    <w:semiHidden/>
    <w:unhideWhenUsed/>
    <w:rsid w:val="00937877"/>
    <w:pPr>
      <w:spacing w:after="0" w:line="240" w:lineRule="auto"/>
    </w:pPr>
    <w:rPr>
      <w:rFonts w:ascii="Times New Roman" w:hAnsi="Times New Roman" w:cs="Times New Roman"/>
      <w:lang w:val="x-none" w:eastAsia="x-none"/>
    </w:rPr>
  </w:style>
  <w:style w:type="character" w:customStyle="1" w:styleId="EndnoteTextChar">
    <w:name w:val="Endnote Text Char"/>
    <w:link w:val="EndnoteText"/>
    <w:uiPriority w:val="99"/>
    <w:semiHidden/>
    <w:rsid w:val="00937877"/>
    <w:rPr>
      <w:rFonts w:ascii="Times New Roman" w:hAnsi="Times New Roman" w:cs="Times New Roman"/>
    </w:rPr>
  </w:style>
  <w:style w:type="character" w:styleId="EndnoteReference">
    <w:name w:val="endnote reference"/>
    <w:uiPriority w:val="99"/>
    <w:semiHidden/>
    <w:unhideWhenUsed/>
    <w:rsid w:val="00937877"/>
    <w:rPr>
      <w:vertAlign w:val="superscript"/>
    </w:rPr>
  </w:style>
  <w:style w:type="table" w:styleId="GridTable6Colorful-Accent5">
    <w:name w:val="Grid Table 6 Colorful Accent 5"/>
    <w:basedOn w:val="TableNormal"/>
    <w:uiPriority w:val="42"/>
    <w:rsid w:val="00937877"/>
    <w:rPr>
      <w:rFonts w:ascii="Times New Roman"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MediumList2-Accent31">
    <w:name w:val="Medium List 2 - Accent 31"/>
    <w:uiPriority w:val="99"/>
    <w:semiHidden/>
    <w:rsid w:val="00937877"/>
    <w:rPr>
      <w:color w:val="808080"/>
    </w:rPr>
  </w:style>
  <w:style w:type="paragraph" w:customStyle="1" w:styleId="MDPI11articletype">
    <w:name w:val="MDPI_1.1_article_type"/>
    <w:basedOn w:val="MDPI31text"/>
    <w:next w:val="MDPI12title"/>
    <w:rsid w:val="00D34E4E"/>
    <w:pPr>
      <w:spacing w:before="240" w:line="240" w:lineRule="auto"/>
      <w:ind w:firstLine="0"/>
      <w:jc w:val="left"/>
    </w:pPr>
    <w:rPr>
      <w:i/>
    </w:rPr>
  </w:style>
  <w:style w:type="paragraph" w:customStyle="1" w:styleId="MDPI12title">
    <w:name w:val="MDPI_1.2_title"/>
    <w:next w:val="MDPI13authornames"/>
    <w:rsid w:val="00D34E4E"/>
    <w:pPr>
      <w:adjustRightInd w:val="0"/>
      <w:snapToGrid w:val="0"/>
      <w:spacing w:after="240" w:line="400" w:lineRule="exac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basedOn w:val="MDPI31text"/>
    <w:next w:val="MDPI14history"/>
    <w:rsid w:val="00D34E4E"/>
    <w:pPr>
      <w:ind w:firstLine="0"/>
      <w:jc w:val="left"/>
    </w:pPr>
    <w:rPr>
      <w:b/>
      <w:snapToGrid/>
    </w:rPr>
  </w:style>
  <w:style w:type="paragraph" w:customStyle="1" w:styleId="MDPI14history">
    <w:name w:val="MDPI_1.4_history"/>
    <w:basedOn w:val="MDPI62Acknowledgments"/>
    <w:next w:val="Normal"/>
    <w:rsid w:val="00D34E4E"/>
    <w:pPr>
      <w:ind w:left="113"/>
      <w:jc w:val="left"/>
    </w:pPr>
    <w:rPr>
      <w:snapToGrid/>
    </w:rPr>
  </w:style>
  <w:style w:type="paragraph" w:customStyle="1" w:styleId="MDPI16affiliation">
    <w:name w:val="MDPI_1.6_affiliation"/>
    <w:basedOn w:val="MDPI62Acknowledgments"/>
    <w:rsid w:val="00D34E4E"/>
    <w:pPr>
      <w:spacing w:before="0"/>
      <w:ind w:left="311" w:hanging="198"/>
      <w:jc w:val="left"/>
    </w:pPr>
    <w:rPr>
      <w:snapToGrid/>
      <w:szCs w:val="18"/>
    </w:rPr>
  </w:style>
  <w:style w:type="paragraph" w:customStyle="1" w:styleId="MDPI17abstract">
    <w:name w:val="MDPI_1.7_abstract"/>
    <w:basedOn w:val="MDPI31text"/>
    <w:next w:val="MDPI18keywords"/>
    <w:rsid w:val="00D34E4E"/>
    <w:pPr>
      <w:spacing w:before="240"/>
      <w:ind w:left="113" w:firstLine="0"/>
    </w:pPr>
    <w:rPr>
      <w:snapToGrid/>
    </w:rPr>
  </w:style>
  <w:style w:type="paragraph" w:customStyle="1" w:styleId="MDPI18keywords">
    <w:name w:val="MDPI_1.8_keywords"/>
    <w:basedOn w:val="MDPI31text"/>
    <w:next w:val="Normal"/>
    <w:rsid w:val="00D34E4E"/>
    <w:pPr>
      <w:spacing w:before="240"/>
      <w:ind w:left="113" w:firstLine="0"/>
    </w:pPr>
  </w:style>
  <w:style w:type="paragraph" w:customStyle="1" w:styleId="MDPI19line">
    <w:name w:val="MDPI_1.9_line"/>
    <w:basedOn w:val="MDPI31text"/>
    <w:rsid w:val="00D34E4E"/>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D34E4E"/>
    <w:pPr>
      <w:adjustRightInd w:val="0"/>
      <w:snapToGrid w:val="0"/>
      <w:spacing w:line="300" w:lineRule="exact"/>
      <w:jc w:val="center"/>
    </w:pPr>
    <w:rPr>
      <w:rFonts w:ascii="Times New Roman" w:eastAsia="SimSun" w:hAnsi="Times New Roman" w:cs="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headerjournallogo">
    <w:name w:val="MDPI_header_journal_logo"/>
    <w:rsid w:val="00D34E4E"/>
    <w:pPr>
      <w:adjustRightInd w:val="0"/>
      <w:snapToGrid w:val="0"/>
    </w:pPr>
    <w:rPr>
      <w:rFonts w:ascii="Palatino Linotype" w:eastAsia="Times New Roman" w:hAnsi="Palatino Linotype" w:cs="Times New Roman"/>
      <w:i/>
      <w:color w:val="000000"/>
      <w:sz w:val="24"/>
      <w:szCs w:val="22"/>
      <w:lang w:eastAsia="de-CH"/>
    </w:rPr>
  </w:style>
  <w:style w:type="paragraph" w:customStyle="1" w:styleId="MDPI32textnoindent">
    <w:name w:val="MDPI_3.2_text_no_indent"/>
    <w:basedOn w:val="MDPI31text"/>
    <w:rsid w:val="00D34E4E"/>
    <w:pPr>
      <w:ind w:firstLine="0"/>
    </w:pPr>
  </w:style>
  <w:style w:type="paragraph" w:customStyle="1" w:styleId="MDPI33textspaceafter">
    <w:name w:val="MDPI_3.3_text_space_after"/>
    <w:basedOn w:val="MDPI31text"/>
    <w:rsid w:val="00D34E4E"/>
    <w:pPr>
      <w:spacing w:after="240"/>
    </w:pPr>
  </w:style>
  <w:style w:type="paragraph" w:customStyle="1" w:styleId="MDPI34textspacebefore">
    <w:name w:val="MDPI_3.4_text_space_before"/>
    <w:basedOn w:val="MDPI31text"/>
    <w:rsid w:val="00D34E4E"/>
    <w:pPr>
      <w:spacing w:before="240"/>
    </w:pPr>
  </w:style>
  <w:style w:type="paragraph" w:customStyle="1" w:styleId="MDPI35textbeforelist">
    <w:name w:val="MDPI_3.5_text_before_list"/>
    <w:basedOn w:val="MDPI31text"/>
    <w:rsid w:val="00D34E4E"/>
  </w:style>
  <w:style w:type="paragraph" w:customStyle="1" w:styleId="MDPI36textafterlist">
    <w:name w:val="MDPI_3.6_text_after_list"/>
    <w:basedOn w:val="MDPI31text"/>
    <w:rsid w:val="00D34E4E"/>
    <w:pPr>
      <w:spacing w:before="120"/>
    </w:pPr>
  </w:style>
  <w:style w:type="paragraph" w:customStyle="1" w:styleId="MDPI37itemize">
    <w:name w:val="MDPI_3.7_itemize"/>
    <w:basedOn w:val="MDPI31text"/>
    <w:rsid w:val="00D34E4E"/>
    <w:pPr>
      <w:numPr>
        <w:numId w:val="1"/>
      </w:numPr>
      <w:ind w:left="425" w:hanging="425"/>
    </w:pPr>
  </w:style>
  <w:style w:type="paragraph" w:customStyle="1" w:styleId="MDPI38bullet">
    <w:name w:val="MDPI_3.8_bullet"/>
    <w:basedOn w:val="MDPI31text"/>
    <w:rsid w:val="00D34E4E"/>
    <w:pPr>
      <w:numPr>
        <w:numId w:val="2"/>
      </w:numPr>
      <w:ind w:left="425" w:hanging="425"/>
    </w:pPr>
  </w:style>
  <w:style w:type="paragraph" w:customStyle="1" w:styleId="MDPI39equation">
    <w:name w:val="MDPI_3.9_equation"/>
    <w:basedOn w:val="MDPI31text"/>
    <w:rsid w:val="00D34E4E"/>
    <w:pPr>
      <w:spacing w:before="120"/>
      <w:ind w:left="709" w:firstLine="0"/>
      <w:jc w:val="center"/>
    </w:pPr>
  </w:style>
  <w:style w:type="paragraph" w:customStyle="1" w:styleId="MDPI3aequationnumber">
    <w:name w:val="MDPI_3.a_equation_number"/>
    <w:basedOn w:val="MDPI31text"/>
    <w:rsid w:val="00D34E4E"/>
    <w:pPr>
      <w:spacing w:before="120" w:line="240" w:lineRule="auto"/>
      <w:ind w:firstLine="0"/>
      <w:jc w:val="right"/>
    </w:pPr>
  </w:style>
  <w:style w:type="paragraph" w:customStyle="1" w:styleId="MDPI62Acknowledgments">
    <w:name w:val="MDPI_6.2_Acknowledgments"/>
    <w:rsid w:val="00D34E4E"/>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41tablecaption">
    <w:name w:val="MDPI_4.1_table_caption"/>
    <w:basedOn w:val="MDPI62Acknowledgments"/>
    <w:rsid w:val="00D34E4E"/>
    <w:pPr>
      <w:spacing w:before="240" w:line="260" w:lineRule="atLeast"/>
      <w:ind w:left="425" w:right="425"/>
    </w:pPr>
    <w:rPr>
      <w:snapToGrid/>
      <w:szCs w:val="22"/>
    </w:rPr>
  </w:style>
  <w:style w:type="paragraph" w:customStyle="1" w:styleId="MDPI42tablebody">
    <w:name w:val="MDPI_4.2_table_body"/>
    <w:rsid w:val="00D34E4E"/>
    <w:pPr>
      <w:adjustRightInd w:val="0"/>
      <w:snapToGrid w:val="0"/>
      <w:spacing w:line="260" w:lineRule="atLeast"/>
      <w:jc w:val="center"/>
    </w:pPr>
    <w:rPr>
      <w:rFonts w:ascii="Palatino Linotype" w:eastAsia="Times New Roman" w:hAnsi="Palatino Linotype" w:cs="Times New Roman"/>
      <w:snapToGrid w:val="0"/>
      <w:color w:val="000000"/>
      <w:lang w:eastAsia="de-DE" w:bidi="en-US"/>
    </w:rPr>
  </w:style>
  <w:style w:type="paragraph" w:customStyle="1" w:styleId="MDPI43tablefooter">
    <w:name w:val="MDPI_4.3_table_footer"/>
    <w:basedOn w:val="MDPI41tablecaption"/>
    <w:next w:val="MDPI31text"/>
    <w:rsid w:val="00D34E4E"/>
    <w:pPr>
      <w:spacing w:before="0"/>
      <w:ind w:left="0" w:right="0"/>
    </w:pPr>
  </w:style>
  <w:style w:type="paragraph" w:customStyle="1" w:styleId="MDPI51figurecaption">
    <w:name w:val="MDPI_5.1_figure_caption"/>
    <w:basedOn w:val="MDPI62Acknowledgments"/>
    <w:rsid w:val="00D34E4E"/>
    <w:pPr>
      <w:spacing w:after="240" w:line="260" w:lineRule="atLeast"/>
      <w:ind w:left="425" w:right="425"/>
    </w:pPr>
    <w:rPr>
      <w:snapToGrid/>
    </w:rPr>
  </w:style>
  <w:style w:type="paragraph" w:customStyle="1" w:styleId="MDPI52figure">
    <w:name w:val="MDPI_5.2_figure"/>
    <w:rsid w:val="00D34E4E"/>
    <w:pPr>
      <w:jc w:val="center"/>
    </w:pPr>
    <w:rPr>
      <w:rFonts w:ascii="Palatino Linotype" w:eastAsia="Times New Roman" w:hAnsi="Palatino Linotype" w:cs="Times New Roman"/>
      <w:snapToGrid w:val="0"/>
      <w:color w:val="000000"/>
      <w:sz w:val="24"/>
      <w:lang w:eastAsia="de-DE" w:bidi="en-US"/>
    </w:rPr>
  </w:style>
  <w:style w:type="paragraph" w:customStyle="1" w:styleId="MDPI61Supplementary">
    <w:name w:val="MDPI_6.1_Supplementary"/>
    <w:basedOn w:val="MDPI62Acknowledgments"/>
    <w:rsid w:val="00D34E4E"/>
    <w:pPr>
      <w:spacing w:before="240"/>
    </w:pPr>
    <w:rPr>
      <w:lang w:eastAsia="en-US"/>
    </w:rPr>
  </w:style>
  <w:style w:type="paragraph" w:customStyle="1" w:styleId="MDPI63AuthorContributions">
    <w:name w:val="MDPI_6.3_AuthorContributions"/>
    <w:basedOn w:val="MDPI62Acknowledgments"/>
    <w:rsid w:val="00D34E4E"/>
    <w:rPr>
      <w:rFonts w:eastAsia="SimSun"/>
      <w:color w:val="auto"/>
      <w:lang w:eastAsia="en-US"/>
    </w:rPr>
  </w:style>
  <w:style w:type="paragraph" w:customStyle="1" w:styleId="MDPI64CoI">
    <w:name w:val="MDPI_6.4_CoI"/>
    <w:basedOn w:val="MDPI62Acknowledgments"/>
    <w:rsid w:val="00D34E4E"/>
  </w:style>
  <w:style w:type="paragraph" w:customStyle="1" w:styleId="MDPI81theorem">
    <w:name w:val="MDPI_8.1_theorem"/>
    <w:basedOn w:val="MDPI32textnoindent"/>
    <w:rsid w:val="00D34E4E"/>
    <w:rPr>
      <w:i/>
    </w:rPr>
  </w:style>
  <w:style w:type="paragraph" w:customStyle="1" w:styleId="MDPI82proof">
    <w:name w:val="MDPI_8.2_proof"/>
    <w:basedOn w:val="MDPI32textnoindent"/>
    <w:rsid w:val="00D34E4E"/>
  </w:style>
  <w:style w:type="paragraph" w:customStyle="1" w:styleId="MDPI31text">
    <w:name w:val="MDPI_3.1_text"/>
    <w:rsid w:val="00D34E4E"/>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MDPI23heading3">
    <w:name w:val="MDPI_2.3_heading3"/>
    <w:basedOn w:val="MDPI31text"/>
    <w:rsid w:val="00D34E4E"/>
    <w:pPr>
      <w:spacing w:before="240"/>
      <w:ind w:firstLine="0"/>
      <w:jc w:val="left"/>
      <w:outlineLvl w:val="2"/>
    </w:pPr>
  </w:style>
  <w:style w:type="paragraph" w:customStyle="1" w:styleId="MDPI21heading1">
    <w:name w:val="MDPI_2.1_heading1"/>
    <w:basedOn w:val="MDPI23heading3"/>
    <w:rsid w:val="00D34E4E"/>
    <w:pPr>
      <w:outlineLvl w:val="0"/>
    </w:pPr>
    <w:rPr>
      <w:b/>
    </w:rPr>
  </w:style>
  <w:style w:type="paragraph" w:customStyle="1" w:styleId="MDPI22heading2">
    <w:name w:val="MDPI_2.2_heading2"/>
    <w:basedOn w:val="Normal"/>
    <w:rsid w:val="00D34E4E"/>
    <w:pPr>
      <w:kinsoku w:val="0"/>
      <w:overflowPunct w:val="0"/>
      <w:autoSpaceDE w:val="0"/>
      <w:autoSpaceDN w:val="0"/>
      <w:adjustRightInd w:val="0"/>
      <w:snapToGrid w:val="0"/>
      <w:spacing w:before="240" w:line="260" w:lineRule="atLeast"/>
      <w:outlineLvl w:val="1"/>
    </w:pPr>
    <w:rPr>
      <w:rFonts w:ascii="Palatino Linotype" w:eastAsia="Times New Roman" w:hAnsi="Palatino Linotype" w:cs="Times New Roman"/>
      <w:i/>
      <w:noProof/>
      <w:snapToGrid w:val="0"/>
      <w:color w:val="000000"/>
      <w:lang w:eastAsia="de-DE" w:bidi="en-US"/>
    </w:rPr>
  </w:style>
  <w:style w:type="paragraph" w:customStyle="1" w:styleId="MDPI71References">
    <w:name w:val="MDPI_7.1_References"/>
    <w:basedOn w:val="MDPI62Acknowledgments"/>
    <w:rsid w:val="00D34E4E"/>
    <w:pPr>
      <w:numPr>
        <w:numId w:val="3"/>
      </w:numPr>
      <w:spacing w:before="0" w:line="260" w:lineRule="atLeast"/>
      <w:ind w:left="425" w:hanging="425"/>
    </w:pPr>
  </w:style>
  <w:style w:type="character" w:styleId="LineNumber">
    <w:name w:val="line number"/>
    <w:uiPriority w:val="99"/>
    <w:semiHidden/>
    <w:unhideWhenUsed/>
    <w:rsid w:val="00D34E4E"/>
  </w:style>
  <w:style w:type="table" w:customStyle="1" w:styleId="MDPI41threelinetable">
    <w:name w:val="MDPI_4.1_three_line_table"/>
    <w:basedOn w:val="TableNormal"/>
    <w:uiPriority w:val="99"/>
    <w:rsid w:val="00D34E4E"/>
    <w:pPr>
      <w:adjustRightInd w:val="0"/>
      <w:snapToGrid w:val="0"/>
      <w:jc w:val="center"/>
    </w:pPr>
    <w:rPr>
      <w:rFonts w:ascii="Palatino Linotype" w:eastAsia="SimSun" w:hAnsi="Palatino Linotype" w:cs="Times New Roman"/>
      <w:color w:val="000000"/>
    </w:rPr>
    <w:tblPr>
      <w:jc w:val="center"/>
      <w:tblBorders>
        <w:top w:val="single" w:sz="8" w:space="0" w:color="auto"/>
        <w:bottom w:val="single" w:sz="8" w:space="0" w:color="auto"/>
      </w:tblBorders>
    </w:tblPr>
    <w:trPr>
      <w:jc w:val="center"/>
    </w:trPr>
    <w:tcPr>
      <w:vAlign w:val="center"/>
    </w:tcPr>
    <w:tblStylePr w:type="firstRow">
      <w:rPr>
        <w:rFonts w:ascii="SimSun" w:hAnsi="SimSun"/>
        <w:b/>
        <w:i w:val="0"/>
        <w:sz w:val="20"/>
      </w:rPr>
      <w:tblPr/>
      <w:tcPr>
        <w:tcBorders>
          <w:bottom w:val="single" w:sz="4" w:space="0" w:color="auto"/>
        </w:tcBorders>
      </w:tcPr>
    </w:tblStylePr>
  </w:style>
  <w:style w:type="table" w:customStyle="1" w:styleId="PlainTable41">
    <w:name w:val="Plain Table 41"/>
    <w:basedOn w:val="TableNormal"/>
    <w:uiPriority w:val="44"/>
    <w:rsid w:val="00D34E4E"/>
    <w:rPr>
      <w:rFonts w:eastAsia="SimSun"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diumGrid1-Accent3Char">
    <w:name w:val="Medium Grid 1 - Accent 3 Char"/>
    <w:link w:val="MediumGrid1-Accent31"/>
    <w:uiPriority w:val="1"/>
    <w:locked/>
    <w:rsid w:val="00D34E4E"/>
    <w:rPr>
      <w:rFonts w:ascii="Times New Roman" w:hAnsi="Times New Roman" w:cs="Times New Roman"/>
      <w:lang w:val="en-US" w:eastAsia="en-US" w:bidi="ar-SA"/>
    </w:rPr>
  </w:style>
  <w:style w:type="character" w:customStyle="1" w:styleId="st">
    <w:name w:val="st"/>
    <w:rsid w:val="00D34E4E"/>
  </w:style>
  <w:style w:type="character" w:styleId="HTMLCite">
    <w:name w:val="HTML Cite"/>
    <w:uiPriority w:val="99"/>
    <w:semiHidden/>
    <w:unhideWhenUsed/>
    <w:rsid w:val="00D34E4E"/>
    <w:rPr>
      <w:i/>
      <w:iCs/>
    </w:rPr>
  </w:style>
  <w:style w:type="character" w:customStyle="1" w:styleId="label">
    <w:name w:val="label"/>
    <w:rsid w:val="00D34E4E"/>
  </w:style>
  <w:style w:type="paragraph" w:customStyle="1" w:styleId="LightShading-Accent51">
    <w:name w:val="Light Shading - Accent 51"/>
    <w:hidden/>
    <w:uiPriority w:val="99"/>
    <w:semiHidden/>
    <w:rsid w:val="00D34E4E"/>
    <w:rPr>
      <w:rFonts w:ascii="Times New Roman" w:eastAsia="Times New Roman" w:hAnsi="Times New Roman" w:cs="Times New Roman"/>
      <w:color w:val="000000"/>
      <w:sz w:val="24"/>
      <w:lang w:eastAsia="de-DE"/>
    </w:rPr>
  </w:style>
  <w:style w:type="table" w:styleId="PlainTable1">
    <w:name w:val="Plain Table 1"/>
    <w:basedOn w:val="TableNormal"/>
    <w:uiPriority w:val="99"/>
    <w:semiHidden/>
    <w:unhideWhenUsed/>
    <w:rsid w:val="007A713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PlainTable22">
    <w:name w:val="Plain Table 22"/>
    <w:basedOn w:val="TableNormal"/>
    <w:next w:val="GridTable6Colorful-Accent5"/>
    <w:uiPriority w:val="42"/>
    <w:rsid w:val="00B921FA"/>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2">
    <w:name w:val="Table Grid12"/>
    <w:basedOn w:val="TableNormal"/>
    <w:next w:val="TableGrid"/>
    <w:uiPriority w:val="59"/>
    <w:rsid w:val="00D423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D423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52"/>
    <w:rsid w:val="00835954"/>
    <w:rPr>
      <w:color w:val="605E5C"/>
      <w:shd w:val="clear" w:color="auto" w:fill="E1DFDD"/>
    </w:rPr>
  </w:style>
  <w:style w:type="table" w:customStyle="1" w:styleId="TableGrid3">
    <w:name w:val="Table Grid3"/>
    <w:basedOn w:val="TableNormal"/>
    <w:next w:val="TableGrid"/>
    <w:uiPriority w:val="39"/>
    <w:rsid w:val="00EA39EE"/>
    <w:rPr>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1">
    <w:name w:val="Unresolved Mention41"/>
    <w:uiPriority w:val="52"/>
    <w:rsid w:val="00012E81"/>
    <w:rPr>
      <w:color w:val="605E5C"/>
      <w:shd w:val="clear" w:color="auto" w:fill="E1DFDD"/>
    </w:rPr>
  </w:style>
  <w:style w:type="table" w:styleId="LightShading">
    <w:name w:val="Light Shading"/>
    <w:basedOn w:val="TableNormal"/>
    <w:uiPriority w:val="60"/>
    <w:unhideWhenUsed/>
    <w:rsid w:val="000B086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
    <w:name w:val="Body Text"/>
    <w:basedOn w:val="Normal"/>
    <w:link w:val="BodyTextChar"/>
    <w:uiPriority w:val="99"/>
    <w:semiHidden/>
    <w:unhideWhenUsed/>
    <w:rsid w:val="006F3798"/>
  </w:style>
  <w:style w:type="character" w:customStyle="1" w:styleId="BodyTextChar">
    <w:name w:val="Body Text Char"/>
    <w:link w:val="BodyText"/>
    <w:uiPriority w:val="99"/>
    <w:semiHidden/>
    <w:rsid w:val="006F3798"/>
    <w:rPr>
      <w:sz w:val="22"/>
      <w:szCs w:val="22"/>
    </w:rPr>
  </w:style>
  <w:style w:type="table" w:customStyle="1" w:styleId="TableGrid13">
    <w:name w:val="Table Grid13"/>
    <w:basedOn w:val="TableNormal"/>
    <w:next w:val="TableGrid"/>
    <w:uiPriority w:val="39"/>
    <w:rsid w:val="00FD048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2A51DD"/>
  </w:style>
  <w:style w:type="paragraph" w:styleId="ListParagraph">
    <w:name w:val="List Paragraph"/>
    <w:basedOn w:val="Normal"/>
    <w:link w:val="ListParagraphChar"/>
    <w:uiPriority w:val="34"/>
    <w:qFormat/>
    <w:rsid w:val="00E00643"/>
    <w:pPr>
      <w:ind w:left="720"/>
      <w:contextualSpacing/>
    </w:pPr>
  </w:style>
  <w:style w:type="table" w:customStyle="1" w:styleId="ListTable4-Accent31">
    <w:name w:val="List Table 4 - Accent 31"/>
    <w:basedOn w:val="TableNormal"/>
    <w:uiPriority w:val="49"/>
    <w:rsid w:val="00EB0A49"/>
    <w:rPr>
      <w:sz w:val="22"/>
      <w:szCs w:val="22"/>
      <w:lang w:bidi="fa-I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1">
    <w:name w:val="List Table 21"/>
    <w:basedOn w:val="TableNormal"/>
    <w:uiPriority w:val="47"/>
    <w:rsid w:val="00575864"/>
    <w:rPr>
      <w:sz w:val="22"/>
      <w:szCs w:val="22"/>
      <w:lang w:bidi="fa-IR"/>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5Dark-Accent31">
    <w:name w:val="List Table 5 Dark - Accent 31"/>
    <w:basedOn w:val="TableNormal"/>
    <w:uiPriority w:val="50"/>
    <w:rsid w:val="00D32070"/>
    <w:pPr>
      <w:jc w:val="center"/>
    </w:pPr>
    <w:rPr>
      <w:color w:val="FFFFFF"/>
      <w:sz w:val="22"/>
      <w:szCs w:val="22"/>
    </w:rPr>
    <w:tblPr>
      <w:tblStyleRowBandSize w:val="1"/>
      <w:tblStyleColBandSize w:val="1"/>
    </w:tblPr>
    <w:tcPr>
      <w:shd w:val="clear" w:color="auto" w:fill="A5A5A5"/>
      <w:vAlign w:val="center"/>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BodyB">
    <w:name w:val="Body B"/>
    <w:rsid w:val="00442165"/>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customStyle="1" w:styleId="None">
    <w:name w:val="None"/>
    <w:rsid w:val="00442165"/>
  </w:style>
  <w:style w:type="character" w:customStyle="1" w:styleId="jlqj4b">
    <w:name w:val="jlqj4b"/>
    <w:basedOn w:val="DefaultParagraphFont"/>
    <w:rsid w:val="001B22B0"/>
  </w:style>
  <w:style w:type="character" w:customStyle="1" w:styleId="viiyi">
    <w:name w:val="viiyi"/>
    <w:basedOn w:val="DefaultParagraphFont"/>
    <w:rsid w:val="00A4785B"/>
  </w:style>
  <w:style w:type="paragraph" w:styleId="NoSpacing">
    <w:name w:val="No Spacing"/>
    <w:uiPriority w:val="1"/>
    <w:qFormat/>
    <w:rsid w:val="00520E9F"/>
    <w:pPr>
      <w:spacing w:after="0" w:line="240" w:lineRule="auto"/>
    </w:pPr>
  </w:style>
  <w:style w:type="paragraph" w:styleId="Quote">
    <w:name w:val="Quote"/>
    <w:basedOn w:val="Normal"/>
    <w:next w:val="Normal"/>
    <w:link w:val="QuoteChar"/>
    <w:uiPriority w:val="29"/>
    <w:qFormat/>
    <w:rsid w:val="00520E9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20E9F"/>
    <w:rPr>
      <w:i/>
      <w:iCs/>
      <w:color w:val="404040" w:themeColor="text1" w:themeTint="BF"/>
    </w:rPr>
  </w:style>
  <w:style w:type="paragraph" w:styleId="IntenseQuote">
    <w:name w:val="Intense Quote"/>
    <w:basedOn w:val="Normal"/>
    <w:next w:val="Normal"/>
    <w:link w:val="IntenseQuoteChar"/>
    <w:uiPriority w:val="30"/>
    <w:qFormat/>
    <w:rsid w:val="00520E9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520E9F"/>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520E9F"/>
    <w:rPr>
      <w:i/>
      <w:iCs/>
      <w:color w:val="404040" w:themeColor="text1" w:themeTint="BF"/>
    </w:rPr>
  </w:style>
  <w:style w:type="character" w:styleId="IntenseEmphasis">
    <w:name w:val="Intense Emphasis"/>
    <w:basedOn w:val="DefaultParagraphFont"/>
    <w:uiPriority w:val="21"/>
    <w:qFormat/>
    <w:rsid w:val="00520E9F"/>
    <w:rPr>
      <w:b/>
      <w:bCs/>
      <w:i/>
      <w:iCs/>
    </w:rPr>
  </w:style>
  <w:style w:type="character" w:styleId="SubtleReference">
    <w:name w:val="Subtle Reference"/>
    <w:basedOn w:val="DefaultParagraphFont"/>
    <w:uiPriority w:val="31"/>
    <w:qFormat/>
    <w:rsid w:val="00520E9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20E9F"/>
    <w:rPr>
      <w:b/>
      <w:bCs/>
      <w:smallCaps/>
      <w:spacing w:val="5"/>
      <w:u w:val="single"/>
    </w:rPr>
  </w:style>
  <w:style w:type="character" w:styleId="BookTitle">
    <w:name w:val="Book Title"/>
    <w:basedOn w:val="DefaultParagraphFont"/>
    <w:uiPriority w:val="33"/>
    <w:qFormat/>
    <w:rsid w:val="00520E9F"/>
    <w:rPr>
      <w:b/>
      <w:bCs/>
      <w:smallCaps/>
    </w:rPr>
  </w:style>
  <w:style w:type="paragraph" w:styleId="TOCHeading">
    <w:name w:val="TOC Heading"/>
    <w:basedOn w:val="Heading1"/>
    <w:next w:val="Normal"/>
    <w:uiPriority w:val="39"/>
    <w:unhideWhenUsed/>
    <w:qFormat/>
    <w:rsid w:val="00520E9F"/>
    <w:pPr>
      <w:outlineLvl w:val="9"/>
    </w:pPr>
  </w:style>
  <w:style w:type="character" w:customStyle="1" w:styleId="ListParagraphChar">
    <w:name w:val="List Paragraph Char"/>
    <w:link w:val="ListParagraph"/>
    <w:uiPriority w:val="34"/>
    <w:rsid w:val="000D397A"/>
  </w:style>
  <w:style w:type="paragraph" w:customStyle="1" w:styleId="a0">
    <w:name w:val="منابع"/>
    <w:basedOn w:val="Normal"/>
    <w:link w:val="Char0"/>
    <w:uiPriority w:val="9"/>
    <w:rsid w:val="00855AB3"/>
    <w:pPr>
      <w:spacing w:after="0" w:line="240" w:lineRule="auto"/>
    </w:pPr>
    <w:rPr>
      <w:rFonts w:ascii="Times New Roman" w:eastAsiaTheme="minorHAnsi" w:hAnsi="Times New Roman" w:cs="B Nazanin"/>
      <w:color w:val="000000" w:themeColor="text1"/>
    </w:rPr>
  </w:style>
  <w:style w:type="character" w:customStyle="1" w:styleId="Char0">
    <w:name w:val="منابع Char"/>
    <w:basedOn w:val="DefaultParagraphFont"/>
    <w:link w:val="a0"/>
    <w:uiPriority w:val="9"/>
    <w:rsid w:val="00855AB3"/>
    <w:rPr>
      <w:rFonts w:ascii="Times New Roman" w:eastAsiaTheme="minorHAnsi" w:hAnsi="Times New Roman" w:cs="B Nazanin"/>
      <w:color w:val="000000" w:themeColor="text1"/>
    </w:rPr>
  </w:style>
  <w:style w:type="character" w:customStyle="1" w:styleId="markedcontent">
    <w:name w:val="markedcontent"/>
    <w:basedOn w:val="DefaultParagraphFont"/>
    <w:rsid w:val="00855AB3"/>
  </w:style>
  <w:style w:type="character" w:customStyle="1" w:styleId="UnresolvedMention6">
    <w:name w:val="Unresolved Mention6"/>
    <w:basedOn w:val="DefaultParagraphFont"/>
    <w:uiPriority w:val="99"/>
    <w:semiHidden/>
    <w:unhideWhenUsed/>
    <w:rsid w:val="00F85748"/>
    <w:rPr>
      <w:color w:val="605E5C"/>
      <w:shd w:val="clear" w:color="auto" w:fill="E1DFDD"/>
    </w:rPr>
  </w:style>
  <w:style w:type="table" w:styleId="ListTable6Colorful">
    <w:name w:val="List Table 6 Colorful"/>
    <w:basedOn w:val="TableNormal"/>
    <w:uiPriority w:val="51"/>
    <w:rsid w:val="00F85748"/>
    <w:pPr>
      <w:spacing w:after="0" w:line="240" w:lineRule="auto"/>
    </w:pPr>
    <w:rPr>
      <w:rFonts w:eastAsiaTheme="minorHAns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
    <w:name w:val="جدول عادي 21"/>
    <w:basedOn w:val="TableNormal"/>
    <w:uiPriority w:val="42"/>
    <w:rsid w:val="000B7461"/>
    <w:pPr>
      <w:spacing w:after="0" w:line="240" w:lineRule="auto"/>
    </w:pPr>
    <w:rPr>
      <w:rFonts w:eastAsiaTheme="minorHAnsi"/>
      <w:sz w:val="22"/>
      <w:szCs w:val="22"/>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078BD"/>
    <w:pPr>
      <w:spacing w:after="0" w:line="240" w:lineRule="auto"/>
    </w:pPr>
    <w:rPr>
      <w:rFonts w:ascii="Times New Roman" w:eastAsia="Times New Roman" w:hAnsi="Times New Roman"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ls-body-text">
    <w:name w:val="Els-body-text"/>
    <w:rsid w:val="002F56EF"/>
    <w:pPr>
      <w:keepNext/>
      <w:spacing w:after="0" w:line="240" w:lineRule="exact"/>
      <w:ind w:firstLine="238"/>
      <w:jc w:val="both"/>
    </w:pPr>
    <w:rPr>
      <w:rFonts w:ascii="Times New Roman" w:eastAsia="Times New Roman" w:hAnsi="Times New Roman" w:cs="Times New Roman"/>
    </w:rPr>
  </w:style>
  <w:style w:type="paragraph" w:customStyle="1" w:styleId="Tabletitle">
    <w:name w:val="Table title"/>
    <w:basedOn w:val="Normal"/>
    <w:next w:val="Normal"/>
    <w:qFormat/>
    <w:rsid w:val="00F94724"/>
    <w:pPr>
      <w:spacing w:before="240" w:after="0" w:line="36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F94724"/>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rsid w:val="000E2FF6"/>
    <w:pPr>
      <w:spacing w:before="240" w:after="0" w:line="360" w:lineRule="auto"/>
    </w:pPr>
    <w:rPr>
      <w:rFonts w:ascii="Times New Roman" w:eastAsia="Times New Roman" w:hAnsi="Times New Roman" w:cs="Times New Roman"/>
      <w:sz w:val="24"/>
      <w:szCs w:val="24"/>
      <w:lang w:val="en-GB" w:eastAsia="en-GB"/>
    </w:rPr>
  </w:style>
  <w:style w:type="table" w:styleId="PlainTable4">
    <w:name w:val="Plain Table 4"/>
    <w:basedOn w:val="TableNormal"/>
    <w:uiPriority w:val="44"/>
    <w:rsid w:val="0047316F"/>
    <w:pPr>
      <w:spacing w:after="0" w:line="240" w:lineRule="auto"/>
      <w:ind w:firstLine="284"/>
      <w:jc w:val="both"/>
    </w:pPr>
    <w:rPr>
      <w:rFonts w:eastAsia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ynqvb">
    <w:name w:val="rynqvb"/>
    <w:basedOn w:val="DefaultParagraphFont"/>
    <w:rsid w:val="00D25AE4"/>
  </w:style>
  <w:style w:type="table" w:styleId="LightList">
    <w:name w:val="Light List"/>
    <w:basedOn w:val="TableNormal"/>
    <w:uiPriority w:val="61"/>
    <w:rsid w:val="00D25AE4"/>
    <w:pPr>
      <w:spacing w:after="0" w:line="240" w:lineRule="auto"/>
    </w:pPr>
    <w:rPr>
      <w:rFonts w:eastAsiaTheme="minorHAnsi"/>
      <w:sz w:val="22"/>
      <w:szCs w:val="22"/>
      <w:lang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jzur5c">
    <w:name w:val="jzur5c"/>
    <w:basedOn w:val="DefaultParagraphFont"/>
    <w:rsid w:val="004E28E1"/>
  </w:style>
  <w:style w:type="table" w:customStyle="1" w:styleId="PlainTable213">
    <w:name w:val="Plain Table 213"/>
    <w:basedOn w:val="TableNormal"/>
    <w:uiPriority w:val="42"/>
    <w:rsid w:val="007F5B7B"/>
    <w:pPr>
      <w:spacing w:after="0" w:line="240" w:lineRule="auto"/>
    </w:pPr>
    <w:rPr>
      <w:rFonts w:eastAsia="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LightGrid-Accent3">
    <w:name w:val="Light Grid Accent 3"/>
    <w:basedOn w:val="TableNormal"/>
    <w:uiPriority w:val="62"/>
    <w:rsid w:val="00DC347A"/>
    <w:pPr>
      <w:spacing w:after="0" w:line="240" w:lineRule="auto"/>
    </w:pPr>
    <w:rPr>
      <w:rFonts w:eastAsia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A7">
    <w:name w:val="A7"/>
    <w:uiPriority w:val="99"/>
    <w:rsid w:val="00791015"/>
    <w:rPr>
      <w:color w:val="000000"/>
      <w:sz w:val="16"/>
      <w:szCs w:val="16"/>
    </w:rPr>
  </w:style>
  <w:style w:type="character" w:styleId="UnresolvedMention">
    <w:name w:val="Unresolved Mention"/>
    <w:basedOn w:val="DefaultParagraphFont"/>
    <w:uiPriority w:val="99"/>
    <w:semiHidden/>
    <w:unhideWhenUsed/>
    <w:rsid w:val="00BD7E46"/>
    <w:rPr>
      <w:color w:val="605E5C"/>
      <w:shd w:val="clear" w:color="auto" w:fill="E1DFDD"/>
    </w:rPr>
  </w:style>
  <w:style w:type="character" w:customStyle="1" w:styleId="font41">
    <w:name w:val="font41"/>
    <w:basedOn w:val="DefaultParagraphFont"/>
    <w:qFormat/>
    <w:rsid w:val="00293824"/>
    <w:rPr>
      <w:rFonts w:ascii="Times New Roman" w:hAnsi="Times New Roman" w:cs="Times New Roman" w:hint="default"/>
      <w:color w:val="222222"/>
      <w:sz w:val="20"/>
      <w:szCs w:val="20"/>
      <w:u w:val="none"/>
    </w:rPr>
  </w:style>
  <w:style w:type="character" w:customStyle="1" w:styleId="font21">
    <w:name w:val="font21"/>
    <w:basedOn w:val="DefaultParagraphFont"/>
    <w:qFormat/>
    <w:rsid w:val="00293824"/>
    <w:rPr>
      <w:rFonts w:ascii="Times New Roman" w:hAnsi="Times New Roman" w:cs="Times New Roman" w:hint="default"/>
      <w:color w:val="000000"/>
      <w:sz w:val="22"/>
      <w:szCs w:val="22"/>
      <w:u w:val="none"/>
    </w:rPr>
  </w:style>
  <w:style w:type="character" w:customStyle="1" w:styleId="font51">
    <w:name w:val="font51"/>
    <w:basedOn w:val="DefaultParagraphFont"/>
    <w:qFormat/>
    <w:rsid w:val="00293824"/>
    <w:rPr>
      <w:rFonts w:ascii="Verdana" w:hAnsi="Verdana" w:cs="Verdana"/>
      <w:color w:val="000000"/>
      <w:sz w:val="22"/>
      <w:szCs w:val="22"/>
      <w:u w:val="none"/>
    </w:rPr>
  </w:style>
  <w:style w:type="table" w:styleId="PlainTable3">
    <w:name w:val="Plain Table 3"/>
    <w:basedOn w:val="TableNormal"/>
    <w:uiPriority w:val="43"/>
    <w:rsid w:val="00190930"/>
    <w:pPr>
      <w:spacing w:after="0" w:line="240" w:lineRule="auto"/>
    </w:pPr>
    <w:rPr>
      <w:rFonts w:eastAsiaTheme="minorHAnsi"/>
      <w:sz w:val="22"/>
      <w:szCs w:val="22"/>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9771">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91172045">
      <w:bodyDiv w:val="1"/>
      <w:marLeft w:val="0"/>
      <w:marRight w:val="0"/>
      <w:marTop w:val="0"/>
      <w:marBottom w:val="0"/>
      <w:divBdr>
        <w:top w:val="none" w:sz="0" w:space="0" w:color="auto"/>
        <w:left w:val="none" w:sz="0" w:space="0" w:color="auto"/>
        <w:bottom w:val="none" w:sz="0" w:space="0" w:color="auto"/>
        <w:right w:val="none" w:sz="0" w:space="0" w:color="auto"/>
      </w:divBdr>
    </w:div>
    <w:div w:id="139347195">
      <w:bodyDiv w:val="1"/>
      <w:marLeft w:val="0"/>
      <w:marRight w:val="0"/>
      <w:marTop w:val="0"/>
      <w:marBottom w:val="0"/>
      <w:divBdr>
        <w:top w:val="none" w:sz="0" w:space="0" w:color="auto"/>
        <w:left w:val="none" w:sz="0" w:space="0" w:color="auto"/>
        <w:bottom w:val="none" w:sz="0" w:space="0" w:color="auto"/>
        <w:right w:val="none" w:sz="0" w:space="0" w:color="auto"/>
      </w:divBdr>
    </w:div>
    <w:div w:id="157700158">
      <w:bodyDiv w:val="1"/>
      <w:marLeft w:val="0"/>
      <w:marRight w:val="0"/>
      <w:marTop w:val="0"/>
      <w:marBottom w:val="0"/>
      <w:divBdr>
        <w:top w:val="none" w:sz="0" w:space="0" w:color="auto"/>
        <w:left w:val="none" w:sz="0" w:space="0" w:color="auto"/>
        <w:bottom w:val="none" w:sz="0" w:space="0" w:color="auto"/>
        <w:right w:val="none" w:sz="0" w:space="0" w:color="auto"/>
      </w:divBdr>
    </w:div>
    <w:div w:id="209461803">
      <w:bodyDiv w:val="1"/>
      <w:marLeft w:val="0"/>
      <w:marRight w:val="0"/>
      <w:marTop w:val="0"/>
      <w:marBottom w:val="0"/>
      <w:divBdr>
        <w:top w:val="none" w:sz="0" w:space="0" w:color="auto"/>
        <w:left w:val="none" w:sz="0" w:space="0" w:color="auto"/>
        <w:bottom w:val="none" w:sz="0" w:space="0" w:color="auto"/>
        <w:right w:val="none" w:sz="0" w:space="0" w:color="auto"/>
      </w:divBdr>
      <w:divsChild>
        <w:div w:id="170024867">
          <w:marLeft w:val="0"/>
          <w:marRight w:val="0"/>
          <w:marTop w:val="0"/>
          <w:marBottom w:val="0"/>
          <w:divBdr>
            <w:top w:val="none" w:sz="0" w:space="0" w:color="auto"/>
            <w:left w:val="none" w:sz="0" w:space="0" w:color="auto"/>
            <w:bottom w:val="none" w:sz="0" w:space="0" w:color="auto"/>
            <w:right w:val="none" w:sz="0" w:space="0" w:color="auto"/>
          </w:divBdr>
        </w:div>
        <w:div w:id="185798259">
          <w:marLeft w:val="0"/>
          <w:marRight w:val="0"/>
          <w:marTop w:val="0"/>
          <w:marBottom w:val="0"/>
          <w:divBdr>
            <w:top w:val="none" w:sz="0" w:space="0" w:color="auto"/>
            <w:left w:val="none" w:sz="0" w:space="0" w:color="auto"/>
            <w:bottom w:val="none" w:sz="0" w:space="0" w:color="auto"/>
            <w:right w:val="none" w:sz="0" w:space="0" w:color="auto"/>
          </w:divBdr>
        </w:div>
        <w:div w:id="1005867624">
          <w:marLeft w:val="0"/>
          <w:marRight w:val="0"/>
          <w:marTop w:val="0"/>
          <w:marBottom w:val="0"/>
          <w:divBdr>
            <w:top w:val="none" w:sz="0" w:space="0" w:color="auto"/>
            <w:left w:val="none" w:sz="0" w:space="0" w:color="auto"/>
            <w:bottom w:val="none" w:sz="0" w:space="0" w:color="auto"/>
            <w:right w:val="none" w:sz="0" w:space="0" w:color="auto"/>
          </w:divBdr>
        </w:div>
        <w:div w:id="1396660632">
          <w:marLeft w:val="0"/>
          <w:marRight w:val="0"/>
          <w:marTop w:val="0"/>
          <w:marBottom w:val="0"/>
          <w:divBdr>
            <w:top w:val="none" w:sz="0" w:space="0" w:color="auto"/>
            <w:left w:val="none" w:sz="0" w:space="0" w:color="auto"/>
            <w:bottom w:val="none" w:sz="0" w:space="0" w:color="auto"/>
            <w:right w:val="none" w:sz="0" w:space="0" w:color="auto"/>
          </w:divBdr>
        </w:div>
        <w:div w:id="1750542205">
          <w:marLeft w:val="0"/>
          <w:marRight w:val="0"/>
          <w:marTop w:val="0"/>
          <w:marBottom w:val="0"/>
          <w:divBdr>
            <w:top w:val="none" w:sz="0" w:space="0" w:color="auto"/>
            <w:left w:val="none" w:sz="0" w:space="0" w:color="auto"/>
            <w:bottom w:val="none" w:sz="0" w:space="0" w:color="auto"/>
            <w:right w:val="none" w:sz="0" w:space="0" w:color="auto"/>
          </w:divBdr>
        </w:div>
        <w:div w:id="1908106170">
          <w:marLeft w:val="0"/>
          <w:marRight w:val="0"/>
          <w:marTop w:val="0"/>
          <w:marBottom w:val="0"/>
          <w:divBdr>
            <w:top w:val="none" w:sz="0" w:space="0" w:color="auto"/>
            <w:left w:val="none" w:sz="0" w:space="0" w:color="auto"/>
            <w:bottom w:val="none" w:sz="0" w:space="0" w:color="auto"/>
            <w:right w:val="none" w:sz="0" w:space="0" w:color="auto"/>
          </w:divBdr>
        </w:div>
        <w:div w:id="2017225928">
          <w:marLeft w:val="0"/>
          <w:marRight w:val="0"/>
          <w:marTop w:val="0"/>
          <w:marBottom w:val="0"/>
          <w:divBdr>
            <w:top w:val="none" w:sz="0" w:space="0" w:color="auto"/>
            <w:left w:val="none" w:sz="0" w:space="0" w:color="auto"/>
            <w:bottom w:val="none" w:sz="0" w:space="0" w:color="auto"/>
            <w:right w:val="none" w:sz="0" w:space="0" w:color="auto"/>
          </w:divBdr>
        </w:div>
      </w:divsChild>
    </w:div>
    <w:div w:id="277875492">
      <w:bodyDiv w:val="1"/>
      <w:marLeft w:val="0"/>
      <w:marRight w:val="0"/>
      <w:marTop w:val="0"/>
      <w:marBottom w:val="0"/>
      <w:divBdr>
        <w:top w:val="none" w:sz="0" w:space="0" w:color="auto"/>
        <w:left w:val="none" w:sz="0" w:space="0" w:color="auto"/>
        <w:bottom w:val="none" w:sz="0" w:space="0" w:color="auto"/>
        <w:right w:val="none" w:sz="0" w:space="0" w:color="auto"/>
      </w:divBdr>
    </w:div>
    <w:div w:id="290595079">
      <w:bodyDiv w:val="1"/>
      <w:marLeft w:val="0"/>
      <w:marRight w:val="0"/>
      <w:marTop w:val="0"/>
      <w:marBottom w:val="0"/>
      <w:divBdr>
        <w:top w:val="none" w:sz="0" w:space="0" w:color="auto"/>
        <w:left w:val="none" w:sz="0" w:space="0" w:color="auto"/>
        <w:bottom w:val="none" w:sz="0" w:space="0" w:color="auto"/>
        <w:right w:val="none" w:sz="0" w:space="0" w:color="auto"/>
      </w:divBdr>
    </w:div>
    <w:div w:id="339937724">
      <w:bodyDiv w:val="1"/>
      <w:marLeft w:val="0"/>
      <w:marRight w:val="0"/>
      <w:marTop w:val="0"/>
      <w:marBottom w:val="0"/>
      <w:divBdr>
        <w:top w:val="none" w:sz="0" w:space="0" w:color="auto"/>
        <w:left w:val="none" w:sz="0" w:space="0" w:color="auto"/>
        <w:bottom w:val="none" w:sz="0" w:space="0" w:color="auto"/>
        <w:right w:val="none" w:sz="0" w:space="0" w:color="auto"/>
      </w:divBdr>
    </w:div>
    <w:div w:id="399062951">
      <w:bodyDiv w:val="1"/>
      <w:marLeft w:val="0"/>
      <w:marRight w:val="0"/>
      <w:marTop w:val="0"/>
      <w:marBottom w:val="0"/>
      <w:divBdr>
        <w:top w:val="none" w:sz="0" w:space="0" w:color="auto"/>
        <w:left w:val="none" w:sz="0" w:space="0" w:color="auto"/>
        <w:bottom w:val="none" w:sz="0" w:space="0" w:color="auto"/>
        <w:right w:val="none" w:sz="0" w:space="0" w:color="auto"/>
      </w:divBdr>
    </w:div>
    <w:div w:id="462622694">
      <w:bodyDiv w:val="1"/>
      <w:marLeft w:val="0"/>
      <w:marRight w:val="0"/>
      <w:marTop w:val="0"/>
      <w:marBottom w:val="0"/>
      <w:divBdr>
        <w:top w:val="none" w:sz="0" w:space="0" w:color="auto"/>
        <w:left w:val="none" w:sz="0" w:space="0" w:color="auto"/>
        <w:bottom w:val="none" w:sz="0" w:space="0" w:color="auto"/>
        <w:right w:val="none" w:sz="0" w:space="0" w:color="auto"/>
      </w:divBdr>
    </w:div>
    <w:div w:id="487864365">
      <w:bodyDiv w:val="1"/>
      <w:marLeft w:val="0"/>
      <w:marRight w:val="0"/>
      <w:marTop w:val="0"/>
      <w:marBottom w:val="0"/>
      <w:divBdr>
        <w:top w:val="none" w:sz="0" w:space="0" w:color="auto"/>
        <w:left w:val="none" w:sz="0" w:space="0" w:color="auto"/>
        <w:bottom w:val="none" w:sz="0" w:space="0" w:color="auto"/>
        <w:right w:val="none" w:sz="0" w:space="0" w:color="auto"/>
      </w:divBdr>
    </w:div>
    <w:div w:id="510263611">
      <w:bodyDiv w:val="1"/>
      <w:marLeft w:val="0"/>
      <w:marRight w:val="0"/>
      <w:marTop w:val="0"/>
      <w:marBottom w:val="0"/>
      <w:divBdr>
        <w:top w:val="none" w:sz="0" w:space="0" w:color="auto"/>
        <w:left w:val="none" w:sz="0" w:space="0" w:color="auto"/>
        <w:bottom w:val="none" w:sz="0" w:space="0" w:color="auto"/>
        <w:right w:val="none" w:sz="0" w:space="0" w:color="auto"/>
      </w:divBdr>
    </w:div>
    <w:div w:id="538515234">
      <w:bodyDiv w:val="1"/>
      <w:marLeft w:val="0"/>
      <w:marRight w:val="0"/>
      <w:marTop w:val="0"/>
      <w:marBottom w:val="0"/>
      <w:divBdr>
        <w:top w:val="none" w:sz="0" w:space="0" w:color="auto"/>
        <w:left w:val="none" w:sz="0" w:space="0" w:color="auto"/>
        <w:bottom w:val="none" w:sz="0" w:space="0" w:color="auto"/>
        <w:right w:val="none" w:sz="0" w:space="0" w:color="auto"/>
      </w:divBdr>
    </w:div>
    <w:div w:id="544411713">
      <w:bodyDiv w:val="1"/>
      <w:marLeft w:val="0"/>
      <w:marRight w:val="0"/>
      <w:marTop w:val="0"/>
      <w:marBottom w:val="0"/>
      <w:divBdr>
        <w:top w:val="none" w:sz="0" w:space="0" w:color="auto"/>
        <w:left w:val="none" w:sz="0" w:space="0" w:color="auto"/>
        <w:bottom w:val="none" w:sz="0" w:space="0" w:color="auto"/>
        <w:right w:val="none" w:sz="0" w:space="0" w:color="auto"/>
      </w:divBdr>
    </w:div>
    <w:div w:id="618610354">
      <w:bodyDiv w:val="1"/>
      <w:marLeft w:val="0"/>
      <w:marRight w:val="0"/>
      <w:marTop w:val="0"/>
      <w:marBottom w:val="0"/>
      <w:divBdr>
        <w:top w:val="none" w:sz="0" w:space="0" w:color="auto"/>
        <w:left w:val="none" w:sz="0" w:space="0" w:color="auto"/>
        <w:bottom w:val="none" w:sz="0" w:space="0" w:color="auto"/>
        <w:right w:val="none" w:sz="0" w:space="0" w:color="auto"/>
      </w:divBdr>
    </w:div>
    <w:div w:id="816535024">
      <w:bodyDiv w:val="1"/>
      <w:marLeft w:val="0"/>
      <w:marRight w:val="0"/>
      <w:marTop w:val="0"/>
      <w:marBottom w:val="0"/>
      <w:divBdr>
        <w:top w:val="none" w:sz="0" w:space="0" w:color="auto"/>
        <w:left w:val="none" w:sz="0" w:space="0" w:color="auto"/>
        <w:bottom w:val="none" w:sz="0" w:space="0" w:color="auto"/>
        <w:right w:val="none" w:sz="0" w:space="0" w:color="auto"/>
      </w:divBdr>
      <w:divsChild>
        <w:div w:id="268701990">
          <w:marLeft w:val="0"/>
          <w:marRight w:val="0"/>
          <w:marTop w:val="0"/>
          <w:marBottom w:val="0"/>
          <w:divBdr>
            <w:top w:val="none" w:sz="0" w:space="0" w:color="auto"/>
            <w:left w:val="none" w:sz="0" w:space="0" w:color="auto"/>
            <w:bottom w:val="none" w:sz="0" w:space="0" w:color="auto"/>
            <w:right w:val="none" w:sz="0" w:space="0" w:color="auto"/>
          </w:divBdr>
        </w:div>
        <w:div w:id="305815495">
          <w:marLeft w:val="0"/>
          <w:marRight w:val="0"/>
          <w:marTop w:val="0"/>
          <w:marBottom w:val="0"/>
          <w:divBdr>
            <w:top w:val="none" w:sz="0" w:space="0" w:color="auto"/>
            <w:left w:val="none" w:sz="0" w:space="0" w:color="auto"/>
            <w:bottom w:val="none" w:sz="0" w:space="0" w:color="auto"/>
            <w:right w:val="none" w:sz="0" w:space="0" w:color="auto"/>
          </w:divBdr>
        </w:div>
        <w:div w:id="334461970">
          <w:marLeft w:val="0"/>
          <w:marRight w:val="0"/>
          <w:marTop w:val="0"/>
          <w:marBottom w:val="0"/>
          <w:divBdr>
            <w:top w:val="none" w:sz="0" w:space="0" w:color="auto"/>
            <w:left w:val="none" w:sz="0" w:space="0" w:color="auto"/>
            <w:bottom w:val="none" w:sz="0" w:space="0" w:color="auto"/>
            <w:right w:val="none" w:sz="0" w:space="0" w:color="auto"/>
          </w:divBdr>
        </w:div>
        <w:div w:id="373896337">
          <w:marLeft w:val="0"/>
          <w:marRight w:val="0"/>
          <w:marTop w:val="0"/>
          <w:marBottom w:val="0"/>
          <w:divBdr>
            <w:top w:val="none" w:sz="0" w:space="0" w:color="auto"/>
            <w:left w:val="none" w:sz="0" w:space="0" w:color="auto"/>
            <w:bottom w:val="none" w:sz="0" w:space="0" w:color="auto"/>
            <w:right w:val="none" w:sz="0" w:space="0" w:color="auto"/>
          </w:divBdr>
        </w:div>
        <w:div w:id="790123858">
          <w:marLeft w:val="0"/>
          <w:marRight w:val="0"/>
          <w:marTop w:val="0"/>
          <w:marBottom w:val="0"/>
          <w:divBdr>
            <w:top w:val="none" w:sz="0" w:space="0" w:color="auto"/>
            <w:left w:val="none" w:sz="0" w:space="0" w:color="auto"/>
            <w:bottom w:val="none" w:sz="0" w:space="0" w:color="auto"/>
            <w:right w:val="none" w:sz="0" w:space="0" w:color="auto"/>
          </w:divBdr>
        </w:div>
        <w:div w:id="1473477077">
          <w:marLeft w:val="0"/>
          <w:marRight w:val="0"/>
          <w:marTop w:val="0"/>
          <w:marBottom w:val="0"/>
          <w:divBdr>
            <w:top w:val="none" w:sz="0" w:space="0" w:color="auto"/>
            <w:left w:val="none" w:sz="0" w:space="0" w:color="auto"/>
            <w:bottom w:val="none" w:sz="0" w:space="0" w:color="auto"/>
            <w:right w:val="none" w:sz="0" w:space="0" w:color="auto"/>
          </w:divBdr>
        </w:div>
        <w:div w:id="1514028403">
          <w:marLeft w:val="0"/>
          <w:marRight w:val="0"/>
          <w:marTop w:val="0"/>
          <w:marBottom w:val="0"/>
          <w:divBdr>
            <w:top w:val="none" w:sz="0" w:space="0" w:color="auto"/>
            <w:left w:val="none" w:sz="0" w:space="0" w:color="auto"/>
            <w:bottom w:val="none" w:sz="0" w:space="0" w:color="auto"/>
            <w:right w:val="none" w:sz="0" w:space="0" w:color="auto"/>
          </w:divBdr>
        </w:div>
        <w:div w:id="1554537939">
          <w:marLeft w:val="0"/>
          <w:marRight w:val="0"/>
          <w:marTop w:val="0"/>
          <w:marBottom w:val="0"/>
          <w:divBdr>
            <w:top w:val="none" w:sz="0" w:space="0" w:color="auto"/>
            <w:left w:val="none" w:sz="0" w:space="0" w:color="auto"/>
            <w:bottom w:val="none" w:sz="0" w:space="0" w:color="auto"/>
            <w:right w:val="none" w:sz="0" w:space="0" w:color="auto"/>
          </w:divBdr>
        </w:div>
        <w:div w:id="1721128375">
          <w:marLeft w:val="0"/>
          <w:marRight w:val="0"/>
          <w:marTop w:val="0"/>
          <w:marBottom w:val="0"/>
          <w:divBdr>
            <w:top w:val="none" w:sz="0" w:space="0" w:color="auto"/>
            <w:left w:val="none" w:sz="0" w:space="0" w:color="auto"/>
            <w:bottom w:val="none" w:sz="0" w:space="0" w:color="auto"/>
            <w:right w:val="none" w:sz="0" w:space="0" w:color="auto"/>
          </w:divBdr>
        </w:div>
        <w:div w:id="1733655896">
          <w:marLeft w:val="0"/>
          <w:marRight w:val="0"/>
          <w:marTop w:val="0"/>
          <w:marBottom w:val="0"/>
          <w:divBdr>
            <w:top w:val="none" w:sz="0" w:space="0" w:color="auto"/>
            <w:left w:val="none" w:sz="0" w:space="0" w:color="auto"/>
            <w:bottom w:val="none" w:sz="0" w:space="0" w:color="auto"/>
            <w:right w:val="none" w:sz="0" w:space="0" w:color="auto"/>
          </w:divBdr>
        </w:div>
        <w:div w:id="1977878579">
          <w:marLeft w:val="0"/>
          <w:marRight w:val="0"/>
          <w:marTop w:val="0"/>
          <w:marBottom w:val="0"/>
          <w:divBdr>
            <w:top w:val="none" w:sz="0" w:space="0" w:color="auto"/>
            <w:left w:val="none" w:sz="0" w:space="0" w:color="auto"/>
            <w:bottom w:val="none" w:sz="0" w:space="0" w:color="auto"/>
            <w:right w:val="none" w:sz="0" w:space="0" w:color="auto"/>
          </w:divBdr>
        </w:div>
        <w:div w:id="2006393192">
          <w:marLeft w:val="0"/>
          <w:marRight w:val="0"/>
          <w:marTop w:val="0"/>
          <w:marBottom w:val="0"/>
          <w:divBdr>
            <w:top w:val="none" w:sz="0" w:space="0" w:color="auto"/>
            <w:left w:val="none" w:sz="0" w:space="0" w:color="auto"/>
            <w:bottom w:val="none" w:sz="0" w:space="0" w:color="auto"/>
            <w:right w:val="none" w:sz="0" w:space="0" w:color="auto"/>
          </w:divBdr>
        </w:div>
      </w:divsChild>
    </w:div>
    <w:div w:id="821967681">
      <w:bodyDiv w:val="1"/>
      <w:marLeft w:val="0"/>
      <w:marRight w:val="0"/>
      <w:marTop w:val="0"/>
      <w:marBottom w:val="0"/>
      <w:divBdr>
        <w:top w:val="none" w:sz="0" w:space="0" w:color="auto"/>
        <w:left w:val="none" w:sz="0" w:space="0" w:color="auto"/>
        <w:bottom w:val="none" w:sz="0" w:space="0" w:color="auto"/>
        <w:right w:val="none" w:sz="0" w:space="0" w:color="auto"/>
      </w:divBdr>
    </w:div>
    <w:div w:id="859318643">
      <w:bodyDiv w:val="1"/>
      <w:marLeft w:val="0"/>
      <w:marRight w:val="0"/>
      <w:marTop w:val="0"/>
      <w:marBottom w:val="0"/>
      <w:divBdr>
        <w:top w:val="none" w:sz="0" w:space="0" w:color="auto"/>
        <w:left w:val="none" w:sz="0" w:space="0" w:color="auto"/>
        <w:bottom w:val="none" w:sz="0" w:space="0" w:color="auto"/>
        <w:right w:val="none" w:sz="0" w:space="0" w:color="auto"/>
      </w:divBdr>
      <w:divsChild>
        <w:div w:id="506409616">
          <w:marLeft w:val="0"/>
          <w:marRight w:val="0"/>
          <w:marTop w:val="0"/>
          <w:marBottom w:val="0"/>
          <w:divBdr>
            <w:top w:val="none" w:sz="0" w:space="0" w:color="auto"/>
            <w:left w:val="none" w:sz="0" w:space="0" w:color="auto"/>
            <w:bottom w:val="none" w:sz="0" w:space="0" w:color="auto"/>
            <w:right w:val="none" w:sz="0" w:space="0" w:color="auto"/>
          </w:divBdr>
        </w:div>
        <w:div w:id="1335373695">
          <w:marLeft w:val="0"/>
          <w:marRight w:val="0"/>
          <w:marTop w:val="0"/>
          <w:marBottom w:val="0"/>
          <w:divBdr>
            <w:top w:val="none" w:sz="0" w:space="0" w:color="auto"/>
            <w:left w:val="none" w:sz="0" w:space="0" w:color="auto"/>
            <w:bottom w:val="none" w:sz="0" w:space="0" w:color="auto"/>
            <w:right w:val="none" w:sz="0" w:space="0" w:color="auto"/>
          </w:divBdr>
        </w:div>
        <w:div w:id="1432583446">
          <w:marLeft w:val="0"/>
          <w:marRight w:val="0"/>
          <w:marTop w:val="0"/>
          <w:marBottom w:val="0"/>
          <w:divBdr>
            <w:top w:val="none" w:sz="0" w:space="0" w:color="auto"/>
            <w:left w:val="none" w:sz="0" w:space="0" w:color="auto"/>
            <w:bottom w:val="none" w:sz="0" w:space="0" w:color="auto"/>
            <w:right w:val="none" w:sz="0" w:space="0" w:color="auto"/>
          </w:divBdr>
        </w:div>
        <w:div w:id="1951938618">
          <w:marLeft w:val="0"/>
          <w:marRight w:val="0"/>
          <w:marTop w:val="0"/>
          <w:marBottom w:val="0"/>
          <w:divBdr>
            <w:top w:val="none" w:sz="0" w:space="0" w:color="auto"/>
            <w:left w:val="none" w:sz="0" w:space="0" w:color="auto"/>
            <w:bottom w:val="none" w:sz="0" w:space="0" w:color="auto"/>
            <w:right w:val="none" w:sz="0" w:space="0" w:color="auto"/>
          </w:divBdr>
        </w:div>
      </w:divsChild>
    </w:div>
    <w:div w:id="876085267">
      <w:bodyDiv w:val="1"/>
      <w:marLeft w:val="0"/>
      <w:marRight w:val="0"/>
      <w:marTop w:val="0"/>
      <w:marBottom w:val="0"/>
      <w:divBdr>
        <w:top w:val="none" w:sz="0" w:space="0" w:color="auto"/>
        <w:left w:val="none" w:sz="0" w:space="0" w:color="auto"/>
        <w:bottom w:val="none" w:sz="0" w:space="0" w:color="auto"/>
        <w:right w:val="none" w:sz="0" w:space="0" w:color="auto"/>
      </w:divBdr>
    </w:div>
    <w:div w:id="896404383">
      <w:bodyDiv w:val="1"/>
      <w:marLeft w:val="0"/>
      <w:marRight w:val="0"/>
      <w:marTop w:val="0"/>
      <w:marBottom w:val="0"/>
      <w:divBdr>
        <w:top w:val="none" w:sz="0" w:space="0" w:color="auto"/>
        <w:left w:val="none" w:sz="0" w:space="0" w:color="auto"/>
        <w:bottom w:val="none" w:sz="0" w:space="0" w:color="auto"/>
        <w:right w:val="none" w:sz="0" w:space="0" w:color="auto"/>
      </w:divBdr>
    </w:div>
    <w:div w:id="925766855">
      <w:bodyDiv w:val="1"/>
      <w:marLeft w:val="0"/>
      <w:marRight w:val="0"/>
      <w:marTop w:val="0"/>
      <w:marBottom w:val="0"/>
      <w:divBdr>
        <w:top w:val="none" w:sz="0" w:space="0" w:color="auto"/>
        <w:left w:val="none" w:sz="0" w:space="0" w:color="auto"/>
        <w:bottom w:val="none" w:sz="0" w:space="0" w:color="auto"/>
        <w:right w:val="none" w:sz="0" w:space="0" w:color="auto"/>
      </w:divBdr>
    </w:div>
    <w:div w:id="928806680">
      <w:bodyDiv w:val="1"/>
      <w:marLeft w:val="0"/>
      <w:marRight w:val="0"/>
      <w:marTop w:val="0"/>
      <w:marBottom w:val="0"/>
      <w:divBdr>
        <w:top w:val="none" w:sz="0" w:space="0" w:color="auto"/>
        <w:left w:val="none" w:sz="0" w:space="0" w:color="auto"/>
        <w:bottom w:val="none" w:sz="0" w:space="0" w:color="auto"/>
        <w:right w:val="none" w:sz="0" w:space="0" w:color="auto"/>
      </w:divBdr>
    </w:div>
    <w:div w:id="994380463">
      <w:bodyDiv w:val="1"/>
      <w:marLeft w:val="0"/>
      <w:marRight w:val="0"/>
      <w:marTop w:val="0"/>
      <w:marBottom w:val="0"/>
      <w:divBdr>
        <w:top w:val="none" w:sz="0" w:space="0" w:color="auto"/>
        <w:left w:val="none" w:sz="0" w:space="0" w:color="auto"/>
        <w:bottom w:val="none" w:sz="0" w:space="0" w:color="auto"/>
        <w:right w:val="none" w:sz="0" w:space="0" w:color="auto"/>
      </w:divBdr>
    </w:div>
    <w:div w:id="1004355135">
      <w:bodyDiv w:val="1"/>
      <w:marLeft w:val="0"/>
      <w:marRight w:val="0"/>
      <w:marTop w:val="0"/>
      <w:marBottom w:val="0"/>
      <w:divBdr>
        <w:top w:val="none" w:sz="0" w:space="0" w:color="auto"/>
        <w:left w:val="none" w:sz="0" w:space="0" w:color="auto"/>
        <w:bottom w:val="none" w:sz="0" w:space="0" w:color="auto"/>
        <w:right w:val="none" w:sz="0" w:space="0" w:color="auto"/>
      </w:divBdr>
    </w:div>
    <w:div w:id="1025903437">
      <w:bodyDiv w:val="1"/>
      <w:marLeft w:val="0"/>
      <w:marRight w:val="0"/>
      <w:marTop w:val="0"/>
      <w:marBottom w:val="0"/>
      <w:divBdr>
        <w:top w:val="none" w:sz="0" w:space="0" w:color="auto"/>
        <w:left w:val="none" w:sz="0" w:space="0" w:color="auto"/>
        <w:bottom w:val="none" w:sz="0" w:space="0" w:color="auto"/>
        <w:right w:val="none" w:sz="0" w:space="0" w:color="auto"/>
      </w:divBdr>
    </w:div>
    <w:div w:id="1044257563">
      <w:bodyDiv w:val="1"/>
      <w:marLeft w:val="0"/>
      <w:marRight w:val="0"/>
      <w:marTop w:val="0"/>
      <w:marBottom w:val="0"/>
      <w:divBdr>
        <w:top w:val="none" w:sz="0" w:space="0" w:color="auto"/>
        <w:left w:val="none" w:sz="0" w:space="0" w:color="auto"/>
        <w:bottom w:val="none" w:sz="0" w:space="0" w:color="auto"/>
        <w:right w:val="none" w:sz="0" w:space="0" w:color="auto"/>
      </w:divBdr>
    </w:div>
    <w:div w:id="1072045572">
      <w:bodyDiv w:val="1"/>
      <w:marLeft w:val="0"/>
      <w:marRight w:val="0"/>
      <w:marTop w:val="0"/>
      <w:marBottom w:val="0"/>
      <w:divBdr>
        <w:top w:val="none" w:sz="0" w:space="0" w:color="auto"/>
        <w:left w:val="none" w:sz="0" w:space="0" w:color="auto"/>
        <w:bottom w:val="none" w:sz="0" w:space="0" w:color="auto"/>
        <w:right w:val="none" w:sz="0" w:space="0" w:color="auto"/>
      </w:divBdr>
    </w:div>
    <w:div w:id="1082142943">
      <w:bodyDiv w:val="1"/>
      <w:marLeft w:val="0"/>
      <w:marRight w:val="0"/>
      <w:marTop w:val="0"/>
      <w:marBottom w:val="0"/>
      <w:divBdr>
        <w:top w:val="none" w:sz="0" w:space="0" w:color="auto"/>
        <w:left w:val="none" w:sz="0" w:space="0" w:color="auto"/>
        <w:bottom w:val="none" w:sz="0" w:space="0" w:color="auto"/>
        <w:right w:val="none" w:sz="0" w:space="0" w:color="auto"/>
      </w:divBdr>
    </w:div>
    <w:div w:id="1116413890">
      <w:bodyDiv w:val="1"/>
      <w:marLeft w:val="0"/>
      <w:marRight w:val="0"/>
      <w:marTop w:val="0"/>
      <w:marBottom w:val="0"/>
      <w:divBdr>
        <w:top w:val="none" w:sz="0" w:space="0" w:color="auto"/>
        <w:left w:val="none" w:sz="0" w:space="0" w:color="auto"/>
        <w:bottom w:val="none" w:sz="0" w:space="0" w:color="auto"/>
        <w:right w:val="none" w:sz="0" w:space="0" w:color="auto"/>
      </w:divBdr>
    </w:div>
    <w:div w:id="1159928395">
      <w:bodyDiv w:val="1"/>
      <w:marLeft w:val="0"/>
      <w:marRight w:val="0"/>
      <w:marTop w:val="0"/>
      <w:marBottom w:val="0"/>
      <w:divBdr>
        <w:top w:val="none" w:sz="0" w:space="0" w:color="auto"/>
        <w:left w:val="none" w:sz="0" w:space="0" w:color="auto"/>
        <w:bottom w:val="none" w:sz="0" w:space="0" w:color="auto"/>
        <w:right w:val="none" w:sz="0" w:space="0" w:color="auto"/>
      </w:divBdr>
    </w:div>
    <w:div w:id="1164710050">
      <w:bodyDiv w:val="1"/>
      <w:marLeft w:val="0"/>
      <w:marRight w:val="0"/>
      <w:marTop w:val="0"/>
      <w:marBottom w:val="0"/>
      <w:divBdr>
        <w:top w:val="none" w:sz="0" w:space="0" w:color="auto"/>
        <w:left w:val="none" w:sz="0" w:space="0" w:color="auto"/>
        <w:bottom w:val="none" w:sz="0" w:space="0" w:color="auto"/>
        <w:right w:val="none" w:sz="0" w:space="0" w:color="auto"/>
      </w:divBdr>
    </w:div>
    <w:div w:id="1191647939">
      <w:bodyDiv w:val="1"/>
      <w:marLeft w:val="0"/>
      <w:marRight w:val="0"/>
      <w:marTop w:val="0"/>
      <w:marBottom w:val="0"/>
      <w:divBdr>
        <w:top w:val="none" w:sz="0" w:space="0" w:color="auto"/>
        <w:left w:val="none" w:sz="0" w:space="0" w:color="auto"/>
        <w:bottom w:val="none" w:sz="0" w:space="0" w:color="auto"/>
        <w:right w:val="none" w:sz="0" w:space="0" w:color="auto"/>
      </w:divBdr>
    </w:div>
    <w:div w:id="1230073606">
      <w:bodyDiv w:val="1"/>
      <w:marLeft w:val="0"/>
      <w:marRight w:val="0"/>
      <w:marTop w:val="0"/>
      <w:marBottom w:val="0"/>
      <w:divBdr>
        <w:top w:val="none" w:sz="0" w:space="0" w:color="auto"/>
        <w:left w:val="none" w:sz="0" w:space="0" w:color="auto"/>
        <w:bottom w:val="none" w:sz="0" w:space="0" w:color="auto"/>
        <w:right w:val="none" w:sz="0" w:space="0" w:color="auto"/>
      </w:divBdr>
    </w:div>
    <w:div w:id="1292978547">
      <w:bodyDiv w:val="1"/>
      <w:marLeft w:val="0"/>
      <w:marRight w:val="0"/>
      <w:marTop w:val="0"/>
      <w:marBottom w:val="0"/>
      <w:divBdr>
        <w:top w:val="none" w:sz="0" w:space="0" w:color="auto"/>
        <w:left w:val="none" w:sz="0" w:space="0" w:color="auto"/>
        <w:bottom w:val="none" w:sz="0" w:space="0" w:color="auto"/>
        <w:right w:val="none" w:sz="0" w:space="0" w:color="auto"/>
      </w:divBdr>
    </w:div>
    <w:div w:id="1361392397">
      <w:bodyDiv w:val="1"/>
      <w:marLeft w:val="0"/>
      <w:marRight w:val="0"/>
      <w:marTop w:val="0"/>
      <w:marBottom w:val="0"/>
      <w:divBdr>
        <w:top w:val="none" w:sz="0" w:space="0" w:color="auto"/>
        <w:left w:val="none" w:sz="0" w:space="0" w:color="auto"/>
        <w:bottom w:val="none" w:sz="0" w:space="0" w:color="auto"/>
        <w:right w:val="none" w:sz="0" w:space="0" w:color="auto"/>
      </w:divBdr>
    </w:div>
    <w:div w:id="1371806532">
      <w:bodyDiv w:val="1"/>
      <w:marLeft w:val="0"/>
      <w:marRight w:val="0"/>
      <w:marTop w:val="0"/>
      <w:marBottom w:val="0"/>
      <w:divBdr>
        <w:top w:val="none" w:sz="0" w:space="0" w:color="auto"/>
        <w:left w:val="none" w:sz="0" w:space="0" w:color="auto"/>
        <w:bottom w:val="none" w:sz="0" w:space="0" w:color="auto"/>
        <w:right w:val="none" w:sz="0" w:space="0" w:color="auto"/>
      </w:divBdr>
    </w:div>
    <w:div w:id="1448542893">
      <w:bodyDiv w:val="1"/>
      <w:marLeft w:val="0"/>
      <w:marRight w:val="0"/>
      <w:marTop w:val="0"/>
      <w:marBottom w:val="0"/>
      <w:divBdr>
        <w:top w:val="none" w:sz="0" w:space="0" w:color="auto"/>
        <w:left w:val="none" w:sz="0" w:space="0" w:color="auto"/>
        <w:bottom w:val="none" w:sz="0" w:space="0" w:color="auto"/>
        <w:right w:val="none" w:sz="0" w:space="0" w:color="auto"/>
      </w:divBdr>
    </w:div>
    <w:div w:id="1475179656">
      <w:bodyDiv w:val="1"/>
      <w:marLeft w:val="0"/>
      <w:marRight w:val="0"/>
      <w:marTop w:val="0"/>
      <w:marBottom w:val="0"/>
      <w:divBdr>
        <w:top w:val="none" w:sz="0" w:space="0" w:color="auto"/>
        <w:left w:val="none" w:sz="0" w:space="0" w:color="auto"/>
        <w:bottom w:val="none" w:sz="0" w:space="0" w:color="auto"/>
        <w:right w:val="none" w:sz="0" w:space="0" w:color="auto"/>
      </w:divBdr>
    </w:div>
    <w:div w:id="1483958627">
      <w:bodyDiv w:val="1"/>
      <w:marLeft w:val="0"/>
      <w:marRight w:val="0"/>
      <w:marTop w:val="0"/>
      <w:marBottom w:val="0"/>
      <w:divBdr>
        <w:top w:val="none" w:sz="0" w:space="0" w:color="auto"/>
        <w:left w:val="none" w:sz="0" w:space="0" w:color="auto"/>
        <w:bottom w:val="none" w:sz="0" w:space="0" w:color="auto"/>
        <w:right w:val="none" w:sz="0" w:space="0" w:color="auto"/>
      </w:divBdr>
    </w:div>
    <w:div w:id="1487551988">
      <w:bodyDiv w:val="1"/>
      <w:marLeft w:val="0"/>
      <w:marRight w:val="0"/>
      <w:marTop w:val="0"/>
      <w:marBottom w:val="0"/>
      <w:divBdr>
        <w:top w:val="none" w:sz="0" w:space="0" w:color="auto"/>
        <w:left w:val="none" w:sz="0" w:space="0" w:color="auto"/>
        <w:bottom w:val="none" w:sz="0" w:space="0" w:color="auto"/>
        <w:right w:val="none" w:sz="0" w:space="0" w:color="auto"/>
      </w:divBdr>
    </w:div>
    <w:div w:id="1489981941">
      <w:bodyDiv w:val="1"/>
      <w:marLeft w:val="0"/>
      <w:marRight w:val="0"/>
      <w:marTop w:val="0"/>
      <w:marBottom w:val="0"/>
      <w:divBdr>
        <w:top w:val="none" w:sz="0" w:space="0" w:color="auto"/>
        <w:left w:val="none" w:sz="0" w:space="0" w:color="auto"/>
        <w:bottom w:val="none" w:sz="0" w:space="0" w:color="auto"/>
        <w:right w:val="none" w:sz="0" w:space="0" w:color="auto"/>
      </w:divBdr>
    </w:div>
    <w:div w:id="1530340866">
      <w:bodyDiv w:val="1"/>
      <w:marLeft w:val="0"/>
      <w:marRight w:val="0"/>
      <w:marTop w:val="0"/>
      <w:marBottom w:val="0"/>
      <w:divBdr>
        <w:top w:val="none" w:sz="0" w:space="0" w:color="auto"/>
        <w:left w:val="none" w:sz="0" w:space="0" w:color="auto"/>
        <w:bottom w:val="none" w:sz="0" w:space="0" w:color="auto"/>
        <w:right w:val="none" w:sz="0" w:space="0" w:color="auto"/>
      </w:divBdr>
    </w:div>
    <w:div w:id="1586842632">
      <w:bodyDiv w:val="1"/>
      <w:marLeft w:val="0"/>
      <w:marRight w:val="0"/>
      <w:marTop w:val="0"/>
      <w:marBottom w:val="0"/>
      <w:divBdr>
        <w:top w:val="none" w:sz="0" w:space="0" w:color="auto"/>
        <w:left w:val="none" w:sz="0" w:space="0" w:color="auto"/>
        <w:bottom w:val="none" w:sz="0" w:space="0" w:color="auto"/>
        <w:right w:val="none" w:sz="0" w:space="0" w:color="auto"/>
      </w:divBdr>
    </w:div>
    <w:div w:id="1590120685">
      <w:bodyDiv w:val="1"/>
      <w:marLeft w:val="0"/>
      <w:marRight w:val="0"/>
      <w:marTop w:val="0"/>
      <w:marBottom w:val="0"/>
      <w:divBdr>
        <w:top w:val="none" w:sz="0" w:space="0" w:color="auto"/>
        <w:left w:val="none" w:sz="0" w:space="0" w:color="auto"/>
        <w:bottom w:val="none" w:sz="0" w:space="0" w:color="auto"/>
        <w:right w:val="none" w:sz="0" w:space="0" w:color="auto"/>
      </w:divBdr>
    </w:div>
    <w:div w:id="1609968589">
      <w:bodyDiv w:val="1"/>
      <w:marLeft w:val="0"/>
      <w:marRight w:val="0"/>
      <w:marTop w:val="0"/>
      <w:marBottom w:val="0"/>
      <w:divBdr>
        <w:top w:val="none" w:sz="0" w:space="0" w:color="auto"/>
        <w:left w:val="none" w:sz="0" w:space="0" w:color="auto"/>
        <w:bottom w:val="none" w:sz="0" w:space="0" w:color="auto"/>
        <w:right w:val="none" w:sz="0" w:space="0" w:color="auto"/>
      </w:divBdr>
    </w:div>
    <w:div w:id="1628848955">
      <w:bodyDiv w:val="1"/>
      <w:marLeft w:val="0"/>
      <w:marRight w:val="0"/>
      <w:marTop w:val="0"/>
      <w:marBottom w:val="0"/>
      <w:divBdr>
        <w:top w:val="none" w:sz="0" w:space="0" w:color="auto"/>
        <w:left w:val="none" w:sz="0" w:space="0" w:color="auto"/>
        <w:bottom w:val="none" w:sz="0" w:space="0" w:color="auto"/>
        <w:right w:val="none" w:sz="0" w:space="0" w:color="auto"/>
      </w:divBdr>
    </w:div>
    <w:div w:id="1650937269">
      <w:bodyDiv w:val="1"/>
      <w:marLeft w:val="0"/>
      <w:marRight w:val="0"/>
      <w:marTop w:val="0"/>
      <w:marBottom w:val="0"/>
      <w:divBdr>
        <w:top w:val="none" w:sz="0" w:space="0" w:color="auto"/>
        <w:left w:val="none" w:sz="0" w:space="0" w:color="auto"/>
        <w:bottom w:val="none" w:sz="0" w:space="0" w:color="auto"/>
        <w:right w:val="none" w:sz="0" w:space="0" w:color="auto"/>
      </w:divBdr>
    </w:div>
    <w:div w:id="1654605800">
      <w:bodyDiv w:val="1"/>
      <w:marLeft w:val="0"/>
      <w:marRight w:val="0"/>
      <w:marTop w:val="0"/>
      <w:marBottom w:val="0"/>
      <w:divBdr>
        <w:top w:val="none" w:sz="0" w:space="0" w:color="auto"/>
        <w:left w:val="none" w:sz="0" w:space="0" w:color="auto"/>
        <w:bottom w:val="none" w:sz="0" w:space="0" w:color="auto"/>
        <w:right w:val="none" w:sz="0" w:space="0" w:color="auto"/>
      </w:divBdr>
    </w:div>
    <w:div w:id="1657149706">
      <w:bodyDiv w:val="1"/>
      <w:marLeft w:val="0"/>
      <w:marRight w:val="0"/>
      <w:marTop w:val="0"/>
      <w:marBottom w:val="0"/>
      <w:divBdr>
        <w:top w:val="none" w:sz="0" w:space="0" w:color="auto"/>
        <w:left w:val="none" w:sz="0" w:space="0" w:color="auto"/>
        <w:bottom w:val="none" w:sz="0" w:space="0" w:color="auto"/>
        <w:right w:val="none" w:sz="0" w:space="0" w:color="auto"/>
      </w:divBdr>
    </w:div>
    <w:div w:id="1667588803">
      <w:bodyDiv w:val="1"/>
      <w:marLeft w:val="0"/>
      <w:marRight w:val="0"/>
      <w:marTop w:val="0"/>
      <w:marBottom w:val="0"/>
      <w:divBdr>
        <w:top w:val="none" w:sz="0" w:space="0" w:color="auto"/>
        <w:left w:val="none" w:sz="0" w:space="0" w:color="auto"/>
        <w:bottom w:val="none" w:sz="0" w:space="0" w:color="auto"/>
        <w:right w:val="none" w:sz="0" w:space="0" w:color="auto"/>
      </w:divBdr>
    </w:div>
    <w:div w:id="1677734160">
      <w:bodyDiv w:val="1"/>
      <w:marLeft w:val="0"/>
      <w:marRight w:val="0"/>
      <w:marTop w:val="0"/>
      <w:marBottom w:val="0"/>
      <w:divBdr>
        <w:top w:val="none" w:sz="0" w:space="0" w:color="auto"/>
        <w:left w:val="none" w:sz="0" w:space="0" w:color="auto"/>
        <w:bottom w:val="none" w:sz="0" w:space="0" w:color="auto"/>
        <w:right w:val="none" w:sz="0" w:space="0" w:color="auto"/>
      </w:divBdr>
    </w:div>
    <w:div w:id="1684086814">
      <w:bodyDiv w:val="1"/>
      <w:marLeft w:val="0"/>
      <w:marRight w:val="0"/>
      <w:marTop w:val="0"/>
      <w:marBottom w:val="0"/>
      <w:divBdr>
        <w:top w:val="none" w:sz="0" w:space="0" w:color="auto"/>
        <w:left w:val="none" w:sz="0" w:space="0" w:color="auto"/>
        <w:bottom w:val="none" w:sz="0" w:space="0" w:color="auto"/>
        <w:right w:val="none" w:sz="0" w:space="0" w:color="auto"/>
      </w:divBdr>
    </w:div>
    <w:div w:id="1741904731">
      <w:bodyDiv w:val="1"/>
      <w:marLeft w:val="0"/>
      <w:marRight w:val="0"/>
      <w:marTop w:val="0"/>
      <w:marBottom w:val="0"/>
      <w:divBdr>
        <w:top w:val="none" w:sz="0" w:space="0" w:color="auto"/>
        <w:left w:val="none" w:sz="0" w:space="0" w:color="auto"/>
        <w:bottom w:val="none" w:sz="0" w:space="0" w:color="auto"/>
        <w:right w:val="none" w:sz="0" w:space="0" w:color="auto"/>
      </w:divBdr>
    </w:div>
    <w:div w:id="1771196915">
      <w:bodyDiv w:val="1"/>
      <w:marLeft w:val="0"/>
      <w:marRight w:val="0"/>
      <w:marTop w:val="0"/>
      <w:marBottom w:val="0"/>
      <w:divBdr>
        <w:top w:val="none" w:sz="0" w:space="0" w:color="auto"/>
        <w:left w:val="none" w:sz="0" w:space="0" w:color="auto"/>
        <w:bottom w:val="none" w:sz="0" w:space="0" w:color="auto"/>
        <w:right w:val="none" w:sz="0" w:space="0" w:color="auto"/>
      </w:divBdr>
    </w:div>
    <w:div w:id="1771970987">
      <w:bodyDiv w:val="1"/>
      <w:marLeft w:val="0"/>
      <w:marRight w:val="0"/>
      <w:marTop w:val="0"/>
      <w:marBottom w:val="0"/>
      <w:divBdr>
        <w:top w:val="none" w:sz="0" w:space="0" w:color="auto"/>
        <w:left w:val="none" w:sz="0" w:space="0" w:color="auto"/>
        <w:bottom w:val="none" w:sz="0" w:space="0" w:color="auto"/>
        <w:right w:val="none" w:sz="0" w:space="0" w:color="auto"/>
      </w:divBdr>
    </w:div>
    <w:div w:id="1780367559">
      <w:bodyDiv w:val="1"/>
      <w:marLeft w:val="0"/>
      <w:marRight w:val="0"/>
      <w:marTop w:val="0"/>
      <w:marBottom w:val="0"/>
      <w:divBdr>
        <w:top w:val="none" w:sz="0" w:space="0" w:color="auto"/>
        <w:left w:val="none" w:sz="0" w:space="0" w:color="auto"/>
        <w:bottom w:val="none" w:sz="0" w:space="0" w:color="auto"/>
        <w:right w:val="none" w:sz="0" w:space="0" w:color="auto"/>
      </w:divBdr>
    </w:div>
    <w:div w:id="1787699237">
      <w:bodyDiv w:val="1"/>
      <w:marLeft w:val="0"/>
      <w:marRight w:val="0"/>
      <w:marTop w:val="0"/>
      <w:marBottom w:val="0"/>
      <w:divBdr>
        <w:top w:val="none" w:sz="0" w:space="0" w:color="auto"/>
        <w:left w:val="none" w:sz="0" w:space="0" w:color="auto"/>
        <w:bottom w:val="none" w:sz="0" w:space="0" w:color="auto"/>
        <w:right w:val="none" w:sz="0" w:space="0" w:color="auto"/>
      </w:divBdr>
    </w:div>
    <w:div w:id="1792896823">
      <w:bodyDiv w:val="1"/>
      <w:marLeft w:val="0"/>
      <w:marRight w:val="0"/>
      <w:marTop w:val="0"/>
      <w:marBottom w:val="0"/>
      <w:divBdr>
        <w:top w:val="none" w:sz="0" w:space="0" w:color="auto"/>
        <w:left w:val="none" w:sz="0" w:space="0" w:color="auto"/>
        <w:bottom w:val="none" w:sz="0" w:space="0" w:color="auto"/>
        <w:right w:val="none" w:sz="0" w:space="0" w:color="auto"/>
      </w:divBdr>
    </w:div>
    <w:div w:id="1830753314">
      <w:bodyDiv w:val="1"/>
      <w:marLeft w:val="0"/>
      <w:marRight w:val="0"/>
      <w:marTop w:val="0"/>
      <w:marBottom w:val="0"/>
      <w:divBdr>
        <w:top w:val="none" w:sz="0" w:space="0" w:color="auto"/>
        <w:left w:val="none" w:sz="0" w:space="0" w:color="auto"/>
        <w:bottom w:val="none" w:sz="0" w:space="0" w:color="auto"/>
        <w:right w:val="none" w:sz="0" w:space="0" w:color="auto"/>
      </w:divBdr>
    </w:div>
    <w:div w:id="1860075375">
      <w:bodyDiv w:val="1"/>
      <w:marLeft w:val="0"/>
      <w:marRight w:val="0"/>
      <w:marTop w:val="0"/>
      <w:marBottom w:val="0"/>
      <w:divBdr>
        <w:top w:val="none" w:sz="0" w:space="0" w:color="auto"/>
        <w:left w:val="none" w:sz="0" w:space="0" w:color="auto"/>
        <w:bottom w:val="none" w:sz="0" w:space="0" w:color="auto"/>
        <w:right w:val="none" w:sz="0" w:space="0" w:color="auto"/>
      </w:divBdr>
    </w:div>
    <w:div w:id="1902984831">
      <w:bodyDiv w:val="1"/>
      <w:marLeft w:val="0"/>
      <w:marRight w:val="0"/>
      <w:marTop w:val="0"/>
      <w:marBottom w:val="0"/>
      <w:divBdr>
        <w:top w:val="none" w:sz="0" w:space="0" w:color="auto"/>
        <w:left w:val="none" w:sz="0" w:space="0" w:color="auto"/>
        <w:bottom w:val="none" w:sz="0" w:space="0" w:color="auto"/>
        <w:right w:val="none" w:sz="0" w:space="0" w:color="auto"/>
      </w:divBdr>
    </w:div>
    <w:div w:id="1937446374">
      <w:bodyDiv w:val="1"/>
      <w:marLeft w:val="0"/>
      <w:marRight w:val="0"/>
      <w:marTop w:val="0"/>
      <w:marBottom w:val="0"/>
      <w:divBdr>
        <w:top w:val="none" w:sz="0" w:space="0" w:color="auto"/>
        <w:left w:val="none" w:sz="0" w:space="0" w:color="auto"/>
        <w:bottom w:val="none" w:sz="0" w:space="0" w:color="auto"/>
        <w:right w:val="none" w:sz="0" w:space="0" w:color="auto"/>
      </w:divBdr>
    </w:div>
    <w:div w:id="1945140887">
      <w:bodyDiv w:val="1"/>
      <w:marLeft w:val="0"/>
      <w:marRight w:val="0"/>
      <w:marTop w:val="0"/>
      <w:marBottom w:val="0"/>
      <w:divBdr>
        <w:top w:val="none" w:sz="0" w:space="0" w:color="auto"/>
        <w:left w:val="none" w:sz="0" w:space="0" w:color="auto"/>
        <w:bottom w:val="none" w:sz="0" w:space="0" w:color="auto"/>
        <w:right w:val="none" w:sz="0" w:space="0" w:color="auto"/>
      </w:divBdr>
    </w:div>
    <w:div w:id="1950697963">
      <w:bodyDiv w:val="1"/>
      <w:marLeft w:val="0"/>
      <w:marRight w:val="0"/>
      <w:marTop w:val="0"/>
      <w:marBottom w:val="0"/>
      <w:divBdr>
        <w:top w:val="none" w:sz="0" w:space="0" w:color="auto"/>
        <w:left w:val="none" w:sz="0" w:space="0" w:color="auto"/>
        <w:bottom w:val="none" w:sz="0" w:space="0" w:color="auto"/>
        <w:right w:val="none" w:sz="0" w:space="0" w:color="auto"/>
      </w:divBdr>
    </w:div>
    <w:div w:id="1962759368">
      <w:bodyDiv w:val="1"/>
      <w:marLeft w:val="0"/>
      <w:marRight w:val="0"/>
      <w:marTop w:val="0"/>
      <w:marBottom w:val="0"/>
      <w:divBdr>
        <w:top w:val="none" w:sz="0" w:space="0" w:color="auto"/>
        <w:left w:val="none" w:sz="0" w:space="0" w:color="auto"/>
        <w:bottom w:val="none" w:sz="0" w:space="0" w:color="auto"/>
        <w:right w:val="none" w:sz="0" w:space="0" w:color="auto"/>
      </w:divBdr>
    </w:div>
    <w:div w:id="2008970121">
      <w:bodyDiv w:val="1"/>
      <w:marLeft w:val="0"/>
      <w:marRight w:val="0"/>
      <w:marTop w:val="0"/>
      <w:marBottom w:val="0"/>
      <w:divBdr>
        <w:top w:val="none" w:sz="0" w:space="0" w:color="auto"/>
        <w:left w:val="none" w:sz="0" w:space="0" w:color="auto"/>
        <w:bottom w:val="none" w:sz="0" w:space="0" w:color="auto"/>
        <w:right w:val="none" w:sz="0" w:space="0" w:color="auto"/>
      </w:divBdr>
    </w:div>
    <w:div w:id="2080781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11951-FD8B-4C96-9113-B3FAB3D89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6044</Words>
  <Characters>34457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40421</CharactersWithSpaces>
  <SharedDoc>false</SharedDoc>
  <HLinks>
    <vt:vector size="6" baseType="variant">
      <vt:variant>
        <vt:i4>4718626</vt:i4>
      </vt:variant>
      <vt:variant>
        <vt:i4>6</vt:i4>
      </vt:variant>
      <vt:variant>
        <vt:i4>0</vt:i4>
      </vt:variant>
      <vt:variant>
        <vt:i4>5</vt:i4>
      </vt:variant>
      <vt:variant>
        <vt:lpwstr>mailto:suri.dwi@lecturer.unri.ac.id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dc:creator>
  <cp:keywords/>
  <dc:description/>
  <cp:lastModifiedBy>Leila Vahedi Darmian</cp:lastModifiedBy>
  <cp:revision>2</cp:revision>
  <cp:lastPrinted>2026-02-06T20:15:00Z</cp:lastPrinted>
  <dcterms:created xsi:type="dcterms:W3CDTF">2026-06-16T02:40:00Z</dcterms:created>
  <dcterms:modified xsi:type="dcterms:W3CDTF">2026-06-16T02:40:00Z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e8c6babe-0ff6-3684-878f-f3b3c3e60aae</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